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9DA3" w14:textId="6F8FD18B" w:rsidR="007F30BB" w:rsidRDefault="007F30BB">
      <w:r>
        <w:t>Hämatit</w:t>
      </w:r>
    </w:p>
    <w:p w14:paraId="2C89EB29" w14:textId="77777777" w:rsidR="007F30BB" w:rsidRDefault="007F30BB"/>
    <w:p w14:paraId="0E88948A" w14:textId="77777777" w:rsidR="007F30BB" w:rsidRPr="007F30BB" w:rsidRDefault="007F30BB" w:rsidP="007F30BB">
      <w:r w:rsidRPr="007F30BB">
        <w:t xml:space="preserve">a — </w:t>
      </w:r>
      <w:r w:rsidRPr="007F30BB">
        <w:rPr>
          <w:b/>
          <w:bCs/>
        </w:rPr>
        <w:t>α-Hämatit (α-Fe₂O₃) und α-Goethit (α-FeOOH) haben unterschiedliche Kristallstrukturen</w:t>
      </w:r>
      <w:r w:rsidRPr="007F30BB">
        <w:t xml:space="preserve">, auch wenn sie chemisch und strukturell </w:t>
      </w:r>
      <w:r w:rsidRPr="007F30BB">
        <w:rPr>
          <w:b/>
          <w:bCs/>
        </w:rPr>
        <w:t>verwandt</w:t>
      </w:r>
      <w:r w:rsidRPr="007F30BB">
        <w:t xml:space="preserve">, aber </w:t>
      </w:r>
      <w:r w:rsidRPr="007F30BB">
        <w:rPr>
          <w:b/>
          <w:bCs/>
        </w:rPr>
        <w:t>nicht isostrukturell</w:t>
      </w:r>
      <w:r w:rsidRPr="007F30BB">
        <w:t xml:space="preserve"> sind.</w:t>
      </w:r>
    </w:p>
    <w:p w14:paraId="28B732F3" w14:textId="77777777" w:rsidR="007F30BB" w:rsidRPr="007F30BB" w:rsidRDefault="007F30BB" w:rsidP="007F30BB">
      <w:pPr>
        <w:rPr>
          <w:b/>
          <w:bCs/>
        </w:rPr>
      </w:pPr>
      <w:r w:rsidRPr="007F30BB">
        <w:rPr>
          <w:b/>
          <w:bCs/>
        </w:rPr>
        <w:t>Kurzfassung</w:t>
      </w:r>
    </w:p>
    <w:p w14:paraId="172A4C54" w14:textId="77777777" w:rsidR="007F30BB" w:rsidRPr="007F30BB" w:rsidRDefault="007F30BB" w:rsidP="007F30BB">
      <w:pPr>
        <w:numPr>
          <w:ilvl w:val="0"/>
          <w:numId w:val="1"/>
        </w:numPr>
      </w:pPr>
      <w:r w:rsidRPr="007F30BB">
        <w:rPr>
          <w:b/>
          <w:bCs/>
        </w:rPr>
        <w:t>α-Hämatit:</w:t>
      </w:r>
      <w:r w:rsidRPr="007F30BB">
        <w:t xml:space="preserve"> rhomboedrisch (trigonal), Korund-Struktur</w:t>
      </w:r>
    </w:p>
    <w:p w14:paraId="4CBEE0E5" w14:textId="77777777" w:rsidR="007F30BB" w:rsidRPr="007F30BB" w:rsidRDefault="007F30BB" w:rsidP="007F30BB">
      <w:pPr>
        <w:numPr>
          <w:ilvl w:val="0"/>
          <w:numId w:val="1"/>
        </w:numPr>
      </w:pPr>
      <w:r w:rsidRPr="007F30BB">
        <w:rPr>
          <w:b/>
          <w:bCs/>
        </w:rPr>
        <w:t>α-Goethit:</w:t>
      </w:r>
      <w:r w:rsidRPr="007F30BB">
        <w:t xml:space="preserve"> orthorhombisch, Oxyhydroxid-Struktur</w:t>
      </w:r>
      <w:r w:rsidRPr="007F30BB">
        <w:br/>
      </w:r>
      <w:r w:rsidRPr="007F30BB">
        <w:rPr>
          <w:rFonts w:ascii="Segoe UI Symbol" w:hAnsi="Segoe UI Symbol" w:cs="Segoe UI Symbol"/>
        </w:rPr>
        <w:t>➡</w:t>
      </w:r>
      <w:r w:rsidRPr="007F30BB">
        <w:t xml:space="preserve">️ </w:t>
      </w:r>
      <w:r w:rsidRPr="007F30BB">
        <w:rPr>
          <w:b/>
          <w:bCs/>
        </w:rPr>
        <w:t>Unterschiedliche Kristallsysteme und unterschiedliche Anordnung der FeO₆-Oktaeder</w:t>
      </w:r>
    </w:p>
    <w:p w14:paraId="51C69BBD" w14:textId="77777777" w:rsidR="007F30BB" w:rsidRPr="007F30BB" w:rsidRDefault="007F30BB" w:rsidP="007F30BB">
      <w:r w:rsidRPr="007F30BB">
        <w:pict w14:anchorId="0B6CE038">
          <v:rect id="_x0000_i1037" style="width:0;height:1.5pt" o:hralign="center" o:hrstd="t" o:hr="t" fillcolor="#a0a0a0" stroked="f"/>
        </w:pict>
      </w:r>
    </w:p>
    <w:p w14:paraId="4B5186BD" w14:textId="77777777" w:rsidR="007F30BB" w:rsidRPr="007F30BB" w:rsidRDefault="007F30BB" w:rsidP="007F30BB">
      <w:pPr>
        <w:rPr>
          <w:b/>
          <w:bCs/>
        </w:rPr>
      </w:pPr>
      <w:r w:rsidRPr="007F30BB">
        <w:rPr>
          <w:b/>
          <w:bCs/>
        </w:rPr>
        <w:t>Etwas detaillierter (paper-tauglich)</w:t>
      </w:r>
    </w:p>
    <w:p w14:paraId="11AADBC7" w14:textId="77777777" w:rsidR="007F30BB" w:rsidRPr="007F30BB" w:rsidRDefault="007F30BB" w:rsidP="007F30BB">
      <w:r w:rsidRPr="007F30BB">
        <w:rPr>
          <w:b/>
          <w:bCs/>
        </w:rPr>
        <w:t>α-Hämatit (Fe₂O₃)</w:t>
      </w:r>
    </w:p>
    <w:p w14:paraId="62BE0FF9" w14:textId="77777777" w:rsidR="007F30BB" w:rsidRPr="007F30BB" w:rsidRDefault="007F30BB" w:rsidP="007F30BB">
      <w:pPr>
        <w:numPr>
          <w:ilvl w:val="0"/>
          <w:numId w:val="2"/>
        </w:numPr>
      </w:pPr>
      <w:r w:rsidRPr="007F30BB">
        <w:t xml:space="preserve">Kristallsystem: </w:t>
      </w:r>
      <w:r w:rsidRPr="007F30BB">
        <w:rPr>
          <w:b/>
          <w:bCs/>
        </w:rPr>
        <w:t>rhomboedrisch (trigonal)</w:t>
      </w:r>
    </w:p>
    <w:p w14:paraId="3077A384" w14:textId="77777777" w:rsidR="007F30BB" w:rsidRPr="007F30BB" w:rsidRDefault="007F30BB" w:rsidP="007F30BB">
      <w:pPr>
        <w:numPr>
          <w:ilvl w:val="0"/>
          <w:numId w:val="2"/>
        </w:numPr>
      </w:pPr>
      <w:r w:rsidRPr="007F30BB">
        <w:t xml:space="preserve">Strukturtyp: </w:t>
      </w:r>
      <w:r w:rsidRPr="007F30BB">
        <w:rPr>
          <w:b/>
          <w:bCs/>
        </w:rPr>
        <w:t>Korund</w:t>
      </w:r>
    </w:p>
    <w:p w14:paraId="78C8D38B" w14:textId="77777777" w:rsidR="007F30BB" w:rsidRPr="007F30BB" w:rsidRDefault="007F30BB" w:rsidP="007F30BB">
      <w:pPr>
        <w:numPr>
          <w:ilvl w:val="0"/>
          <w:numId w:val="2"/>
        </w:numPr>
      </w:pPr>
      <w:r w:rsidRPr="007F30BB">
        <w:t>Fe(III) ist oktaedrisch von O²</w:t>
      </w:r>
      <w:r w:rsidRPr="007F30BB">
        <w:rPr>
          <w:rFonts w:ascii="Cambria Math" w:hAnsi="Cambria Math" w:cs="Cambria Math"/>
        </w:rPr>
        <w:t>⁻</w:t>
      </w:r>
      <w:r w:rsidRPr="007F30BB">
        <w:t xml:space="preserve"> koordiniert</w:t>
      </w:r>
    </w:p>
    <w:p w14:paraId="4B687E78" w14:textId="77777777" w:rsidR="007F30BB" w:rsidRPr="007F30BB" w:rsidRDefault="007F30BB" w:rsidP="007F30BB">
      <w:pPr>
        <w:numPr>
          <w:ilvl w:val="0"/>
          <w:numId w:val="2"/>
        </w:numPr>
      </w:pPr>
      <w:r w:rsidRPr="007F30BB">
        <w:t xml:space="preserve">Oktaeder sind </w:t>
      </w:r>
      <w:r w:rsidRPr="007F30BB">
        <w:rPr>
          <w:b/>
          <w:bCs/>
        </w:rPr>
        <w:t>kante- und flächenverknüpft</w:t>
      </w:r>
    </w:p>
    <w:p w14:paraId="02C8AEEB" w14:textId="77777777" w:rsidR="007F30BB" w:rsidRPr="007F30BB" w:rsidRDefault="007F30BB" w:rsidP="007F30BB">
      <w:pPr>
        <w:numPr>
          <w:ilvl w:val="0"/>
          <w:numId w:val="2"/>
        </w:numPr>
      </w:pPr>
      <w:r w:rsidRPr="007F30BB">
        <w:rPr>
          <w:b/>
          <w:bCs/>
        </w:rPr>
        <w:t>Keine strukturell gebundenen OH-Gruppen</w:t>
      </w:r>
    </w:p>
    <w:p w14:paraId="67EB215F" w14:textId="77777777" w:rsidR="007F30BB" w:rsidRPr="007F30BB" w:rsidRDefault="007F30BB" w:rsidP="007F30BB">
      <w:r w:rsidRPr="007F30BB">
        <w:rPr>
          <w:b/>
          <w:bCs/>
        </w:rPr>
        <w:t>α-Goethit (FeOOH)</w:t>
      </w:r>
    </w:p>
    <w:p w14:paraId="426C159A" w14:textId="77777777" w:rsidR="007F30BB" w:rsidRPr="007F30BB" w:rsidRDefault="007F30BB" w:rsidP="007F30BB">
      <w:pPr>
        <w:numPr>
          <w:ilvl w:val="0"/>
          <w:numId w:val="3"/>
        </w:numPr>
      </w:pPr>
      <w:r w:rsidRPr="007F30BB">
        <w:t xml:space="preserve">Kristallsystem: </w:t>
      </w:r>
      <w:r w:rsidRPr="007F30BB">
        <w:rPr>
          <w:b/>
          <w:bCs/>
        </w:rPr>
        <w:t>orthorhombisch</w:t>
      </w:r>
    </w:p>
    <w:p w14:paraId="4785887D" w14:textId="77777777" w:rsidR="007F30BB" w:rsidRPr="007F30BB" w:rsidRDefault="007F30BB" w:rsidP="007F30BB">
      <w:pPr>
        <w:numPr>
          <w:ilvl w:val="0"/>
          <w:numId w:val="3"/>
        </w:numPr>
      </w:pPr>
      <w:r w:rsidRPr="007F30BB">
        <w:t xml:space="preserve">Strukturtyp: </w:t>
      </w:r>
      <w:r w:rsidRPr="007F30BB">
        <w:rPr>
          <w:b/>
          <w:bCs/>
        </w:rPr>
        <w:t>Oxyhydroxid</w:t>
      </w:r>
    </w:p>
    <w:p w14:paraId="68D2118D" w14:textId="77777777" w:rsidR="007F30BB" w:rsidRPr="007F30BB" w:rsidRDefault="007F30BB" w:rsidP="007F30BB">
      <w:pPr>
        <w:numPr>
          <w:ilvl w:val="0"/>
          <w:numId w:val="3"/>
        </w:numPr>
      </w:pPr>
      <w:r w:rsidRPr="007F30BB">
        <w:t>Fe(III) ebenfalls oktaedrisch koordiniert</w:t>
      </w:r>
    </w:p>
    <w:p w14:paraId="5DF84EDF" w14:textId="77777777" w:rsidR="007F30BB" w:rsidRPr="007F30BB" w:rsidRDefault="007F30BB" w:rsidP="007F30BB">
      <w:pPr>
        <w:numPr>
          <w:ilvl w:val="0"/>
          <w:numId w:val="3"/>
        </w:numPr>
      </w:pPr>
      <w:r w:rsidRPr="007F30BB">
        <w:t xml:space="preserve">Oktaeder sind </w:t>
      </w:r>
      <w:r w:rsidRPr="007F30BB">
        <w:rPr>
          <w:b/>
          <w:bCs/>
        </w:rPr>
        <w:t>über Kanten und Ecken verknüpft</w:t>
      </w:r>
    </w:p>
    <w:p w14:paraId="19F6BC7F" w14:textId="77777777" w:rsidR="007F30BB" w:rsidRPr="007F30BB" w:rsidRDefault="007F30BB" w:rsidP="007F30BB">
      <w:pPr>
        <w:numPr>
          <w:ilvl w:val="0"/>
          <w:numId w:val="3"/>
        </w:numPr>
      </w:pPr>
      <w:r w:rsidRPr="007F30BB">
        <w:t xml:space="preserve">Enthält </w:t>
      </w:r>
      <w:r w:rsidRPr="007F30BB">
        <w:rPr>
          <w:b/>
          <w:bCs/>
        </w:rPr>
        <w:t>strukturelle OH-Gruppen</w:t>
      </w:r>
      <w:r w:rsidRPr="007F30BB">
        <w:t>, die Wasserstoffbrücken bilden</w:t>
      </w:r>
    </w:p>
    <w:p w14:paraId="29AA14CD" w14:textId="77777777" w:rsidR="007F30BB" w:rsidRPr="007F30BB" w:rsidRDefault="007F30BB" w:rsidP="007F30BB">
      <w:r w:rsidRPr="007F30BB">
        <w:pict w14:anchorId="6AE28155">
          <v:rect id="_x0000_i1038" style="width:0;height:1.5pt" o:hralign="center" o:hrstd="t" o:hr="t" fillcolor="#a0a0a0" stroked="f"/>
        </w:pict>
      </w:r>
    </w:p>
    <w:p w14:paraId="7CECCCF1" w14:textId="77777777" w:rsidR="007F30BB" w:rsidRPr="007F30BB" w:rsidRDefault="007F30BB" w:rsidP="007F30BB">
      <w:pPr>
        <w:rPr>
          <w:b/>
          <w:bCs/>
        </w:rPr>
      </w:pPr>
      <w:r w:rsidRPr="007F30BB">
        <w:rPr>
          <w:b/>
          <w:bCs/>
        </w:rPr>
        <w:t>Wichtig für Sorptions- und SCM-Kontext (Review-relevant)</w:t>
      </w:r>
    </w:p>
    <w:p w14:paraId="237F3CE7" w14:textId="77777777" w:rsidR="007F30BB" w:rsidRPr="007F30BB" w:rsidRDefault="007F30BB" w:rsidP="007F30BB">
      <w:pPr>
        <w:numPr>
          <w:ilvl w:val="0"/>
          <w:numId w:val="4"/>
        </w:numPr>
      </w:pPr>
      <w:r w:rsidRPr="007F30BB">
        <w:rPr>
          <w:rFonts w:ascii="Segoe UI Emoji" w:hAnsi="Segoe UI Emoji" w:cs="Segoe UI Emoji"/>
        </w:rPr>
        <w:t>❌</w:t>
      </w:r>
      <w:r w:rsidRPr="007F30BB">
        <w:t xml:space="preserve"> </w:t>
      </w:r>
      <w:r w:rsidRPr="007F30BB">
        <w:rPr>
          <w:b/>
          <w:bCs/>
        </w:rPr>
        <w:t>Nicht isostrukturell</w:t>
      </w:r>
    </w:p>
    <w:p w14:paraId="63502D6D" w14:textId="77777777" w:rsidR="007F30BB" w:rsidRPr="007F30BB" w:rsidRDefault="007F30BB" w:rsidP="007F30BB">
      <w:pPr>
        <w:numPr>
          <w:ilvl w:val="0"/>
          <w:numId w:val="4"/>
        </w:numPr>
      </w:pPr>
      <w:r w:rsidRPr="007F30BB">
        <w:rPr>
          <w:rFonts w:ascii="Segoe UI Emoji" w:hAnsi="Segoe UI Emoji" w:cs="Segoe UI Emoji"/>
        </w:rPr>
        <w:t>✅</w:t>
      </w:r>
      <w:r w:rsidRPr="007F30BB">
        <w:t xml:space="preserve"> </w:t>
      </w:r>
      <w:r w:rsidRPr="007F30BB">
        <w:rPr>
          <w:b/>
          <w:bCs/>
        </w:rPr>
        <w:t>Ähnliche lokale FeO₆-Koordination</w:t>
      </w:r>
    </w:p>
    <w:p w14:paraId="15EBA1B1" w14:textId="77777777" w:rsidR="007F30BB" w:rsidRPr="007F30BB" w:rsidRDefault="007F30BB" w:rsidP="007F30BB">
      <w:pPr>
        <w:numPr>
          <w:ilvl w:val="0"/>
          <w:numId w:val="4"/>
        </w:numPr>
      </w:pPr>
      <w:r w:rsidRPr="007F30BB">
        <w:rPr>
          <w:rFonts w:ascii="Segoe UI Emoji" w:hAnsi="Segoe UI Emoji" w:cs="Segoe UI Emoji"/>
        </w:rPr>
        <w:t>✅</w:t>
      </w:r>
      <w:r w:rsidRPr="007F30BB">
        <w:t xml:space="preserve"> </w:t>
      </w:r>
      <w:r w:rsidRPr="007F30BB">
        <w:rPr>
          <w:b/>
          <w:bCs/>
        </w:rPr>
        <w:t>Vergleichbare Oberflächenfunktionalitäten (≡FeOH-Gruppen)</w:t>
      </w:r>
    </w:p>
    <w:p w14:paraId="0BA6B6C8" w14:textId="77777777" w:rsidR="007F30BB" w:rsidRPr="007F30BB" w:rsidRDefault="007F30BB" w:rsidP="007F30BB">
      <w:pPr>
        <w:numPr>
          <w:ilvl w:val="0"/>
          <w:numId w:val="4"/>
        </w:numPr>
      </w:pPr>
      <w:r w:rsidRPr="007F30BB">
        <w:rPr>
          <w:rFonts w:ascii="Segoe UI Symbol" w:hAnsi="Segoe UI Symbol" w:cs="Segoe UI Symbol"/>
        </w:rPr>
        <w:lastRenderedPageBreak/>
        <w:t>⚠</w:t>
      </w:r>
      <w:r w:rsidRPr="007F30BB">
        <w:t>️ Unterschiedliche:</w:t>
      </w:r>
    </w:p>
    <w:p w14:paraId="15BEC1F8" w14:textId="77777777" w:rsidR="007F30BB" w:rsidRPr="007F30BB" w:rsidRDefault="007F30BB" w:rsidP="007F30BB">
      <w:pPr>
        <w:numPr>
          <w:ilvl w:val="1"/>
          <w:numId w:val="4"/>
        </w:numPr>
      </w:pPr>
      <w:r w:rsidRPr="007F30BB">
        <w:t>Oberflächenhydroxyl-Dichten</w:t>
      </w:r>
    </w:p>
    <w:p w14:paraId="5223FA1E" w14:textId="77777777" w:rsidR="007F30BB" w:rsidRPr="007F30BB" w:rsidRDefault="007F30BB" w:rsidP="007F30BB">
      <w:pPr>
        <w:numPr>
          <w:ilvl w:val="1"/>
          <w:numId w:val="4"/>
        </w:numPr>
      </w:pPr>
      <w:r w:rsidRPr="007F30BB">
        <w:t>Säure-Base-Eigenschaften</w:t>
      </w:r>
    </w:p>
    <w:p w14:paraId="493F457D" w14:textId="77777777" w:rsidR="007F30BB" w:rsidRPr="007F30BB" w:rsidRDefault="007F30BB" w:rsidP="007F30BB">
      <w:pPr>
        <w:numPr>
          <w:ilvl w:val="1"/>
          <w:numId w:val="4"/>
        </w:numPr>
      </w:pPr>
      <w:r w:rsidRPr="007F30BB">
        <w:t>Kristallflächen und Reaktivität</w:t>
      </w:r>
    </w:p>
    <w:p w14:paraId="1B59982A" w14:textId="77777777" w:rsidR="007F30BB" w:rsidRPr="007F30BB" w:rsidRDefault="007F30BB" w:rsidP="007F30BB">
      <w:r w:rsidRPr="007F30BB">
        <w:rPr>
          <w:rFonts w:ascii="Segoe UI Emoji" w:hAnsi="Segoe UI Emoji" w:cs="Segoe UI Emoji"/>
        </w:rPr>
        <w:t>👉</w:t>
      </w:r>
      <w:r w:rsidRPr="007F30BB">
        <w:t xml:space="preserve"> Deshalb ist es </w:t>
      </w:r>
      <w:r w:rsidRPr="007F30BB">
        <w:rPr>
          <w:b/>
          <w:bCs/>
        </w:rPr>
        <w:t>legitim</w:t>
      </w:r>
      <w:r w:rsidRPr="007F30BB">
        <w:t xml:space="preserve">, Sorptionsmechanismen von Goethit auf Hämatit zu </w:t>
      </w:r>
      <w:r w:rsidRPr="007F30BB">
        <w:rPr>
          <w:b/>
          <w:bCs/>
        </w:rPr>
        <w:t>übertragen</w:t>
      </w:r>
      <w:r w:rsidRPr="007F30BB">
        <w:t xml:space="preserve">, aber </w:t>
      </w:r>
      <w:r w:rsidRPr="007F30BB">
        <w:rPr>
          <w:b/>
          <w:bCs/>
        </w:rPr>
        <w:t>nicht 1:1</w:t>
      </w:r>
      <w:r w:rsidRPr="007F30BB">
        <w:t>, sondern mit Vorsicht (z. B. unterschiedliche logK-Werte).</w:t>
      </w:r>
    </w:p>
    <w:p w14:paraId="649261D4" w14:textId="77777777" w:rsidR="007F30BB" w:rsidRDefault="007F30BB"/>
    <w:p w14:paraId="09E6F84E" w14:textId="77777777" w:rsidR="007F30BB" w:rsidRPr="007F30BB" w:rsidRDefault="007F30BB" w:rsidP="007F30BB">
      <w:pPr>
        <w:rPr>
          <w:b/>
          <w:bCs/>
        </w:rPr>
      </w:pPr>
      <w:r w:rsidRPr="007F30BB">
        <w:rPr>
          <w:b/>
          <w:bCs/>
        </w:rPr>
        <w:t>α-Hämatit (α-Fe₂O₃): Fe–Fe-Koordinationszahlen</w:t>
      </w:r>
    </w:p>
    <w:p w14:paraId="7CD06F72" w14:textId="77777777" w:rsidR="007F30BB" w:rsidRPr="007F30BB" w:rsidRDefault="007F30BB" w:rsidP="007F30BB">
      <w:r w:rsidRPr="007F30BB">
        <w:t xml:space="preserve">Im Hämatit ist </w:t>
      </w:r>
      <w:r w:rsidRPr="007F30BB">
        <w:rPr>
          <w:b/>
          <w:bCs/>
        </w:rPr>
        <w:t>jedes Fe(III)</w:t>
      </w:r>
      <w:r w:rsidRPr="007F30BB">
        <w:t xml:space="preserve"> von </w:t>
      </w:r>
      <w:r w:rsidRPr="007F30BB">
        <w:rPr>
          <w:b/>
          <w:bCs/>
        </w:rPr>
        <w:t>insgesamt 6 nächsten Fe-Nachbarn</w:t>
      </w:r>
      <w:r w:rsidRPr="007F30BB">
        <w:t xml:space="preserve"> umgeben, die sich auf </w:t>
      </w:r>
      <w:r w:rsidRPr="007F30BB">
        <w:rPr>
          <w:b/>
          <w:bCs/>
        </w:rPr>
        <w:t>drei unterschiedliche Verknüpfungstypen</w:t>
      </w:r>
      <w:r w:rsidRPr="007F30BB">
        <w:t xml:space="preserve"> verteilen.</w:t>
      </w:r>
    </w:p>
    <w:p w14:paraId="63506192" w14:textId="77777777" w:rsidR="007F30BB" w:rsidRPr="007F30BB" w:rsidRDefault="007F30BB" w:rsidP="007F30BB">
      <w:pPr>
        <w:rPr>
          <w:b/>
          <w:bCs/>
          <w:lang w:val="en-US"/>
        </w:rPr>
      </w:pPr>
      <w:r w:rsidRPr="007F30BB">
        <w:rPr>
          <w:b/>
          <w:bCs/>
          <w:lang w:val="en-US"/>
        </w:rPr>
        <w:t>Pro Fe-Atom:</w:t>
      </w:r>
    </w:p>
    <w:p w14:paraId="1DBC134E" w14:textId="77777777" w:rsidR="007F30BB" w:rsidRPr="007F30BB" w:rsidRDefault="007F30BB" w:rsidP="007F30BB">
      <w:pPr>
        <w:rPr>
          <w:b/>
          <w:bCs/>
          <w:lang w:val="en-US"/>
        </w:rPr>
      </w:pPr>
      <w:r w:rsidRPr="007F30BB">
        <w:rPr>
          <w:rFonts w:ascii="Segoe UI Emoji" w:hAnsi="Segoe UI Emoji" w:cs="Segoe UI Emoji"/>
          <w:b/>
          <w:bCs/>
        </w:rPr>
        <w:t>🔹</w:t>
      </w:r>
      <w:r w:rsidRPr="007F30BB">
        <w:rPr>
          <w:b/>
          <w:bCs/>
          <w:lang w:val="en-US"/>
        </w:rPr>
        <w:t xml:space="preserve"> 1 × face-sharing Fe-Nachbar</w:t>
      </w:r>
    </w:p>
    <w:p w14:paraId="533D5513" w14:textId="77777777" w:rsidR="007F30BB" w:rsidRPr="007F30BB" w:rsidRDefault="007F30BB" w:rsidP="007F30BB">
      <w:pPr>
        <w:numPr>
          <w:ilvl w:val="0"/>
          <w:numId w:val="5"/>
        </w:numPr>
      </w:pPr>
      <w:r w:rsidRPr="007F30BB">
        <w:t xml:space="preserve">Fe–Fe-Abstand: </w:t>
      </w:r>
      <w:r w:rsidRPr="007F30BB">
        <w:rPr>
          <w:b/>
          <w:bCs/>
        </w:rPr>
        <w:t>~2.88–2.90 Å</w:t>
      </w:r>
    </w:p>
    <w:p w14:paraId="72F5AD84" w14:textId="77777777" w:rsidR="007F30BB" w:rsidRPr="007F30BB" w:rsidRDefault="007F30BB" w:rsidP="007F30BB">
      <w:pPr>
        <w:numPr>
          <w:ilvl w:val="0"/>
          <w:numId w:val="5"/>
        </w:numPr>
      </w:pPr>
      <w:r w:rsidRPr="007F30BB">
        <w:t>Kürzester Abstand</w:t>
      </w:r>
    </w:p>
    <w:p w14:paraId="560E8535" w14:textId="77777777" w:rsidR="007F30BB" w:rsidRPr="007F30BB" w:rsidRDefault="007F30BB" w:rsidP="007F30BB">
      <w:pPr>
        <w:numPr>
          <w:ilvl w:val="0"/>
          <w:numId w:val="5"/>
        </w:numPr>
      </w:pPr>
      <w:r w:rsidRPr="007F30BB">
        <w:t xml:space="preserve">Charakteristisch für die </w:t>
      </w:r>
      <w:r w:rsidRPr="007F30BB">
        <w:rPr>
          <w:b/>
          <w:bCs/>
        </w:rPr>
        <w:t>Korund-Struktur</w:t>
      </w:r>
    </w:p>
    <w:p w14:paraId="06191D98" w14:textId="77777777" w:rsidR="007F30BB" w:rsidRPr="007F30BB" w:rsidRDefault="007F30BB" w:rsidP="007F30BB">
      <w:pPr>
        <w:rPr>
          <w:b/>
          <w:bCs/>
        </w:rPr>
      </w:pPr>
      <w:r w:rsidRPr="007F30BB">
        <w:rPr>
          <w:rFonts w:ascii="Segoe UI Emoji" w:hAnsi="Segoe UI Emoji" w:cs="Segoe UI Emoji"/>
          <w:b/>
          <w:bCs/>
        </w:rPr>
        <w:t>🔹</w:t>
      </w:r>
      <w:r w:rsidRPr="007F30BB">
        <w:rPr>
          <w:b/>
          <w:bCs/>
        </w:rPr>
        <w:t xml:space="preserve"> 3 × edge-sharing Fe-Nachbarn</w:t>
      </w:r>
    </w:p>
    <w:p w14:paraId="0C9113CF" w14:textId="77777777" w:rsidR="007F30BB" w:rsidRPr="007F30BB" w:rsidRDefault="007F30BB" w:rsidP="007F30BB">
      <w:pPr>
        <w:numPr>
          <w:ilvl w:val="0"/>
          <w:numId w:val="6"/>
        </w:numPr>
      </w:pPr>
      <w:r w:rsidRPr="007F30BB">
        <w:t xml:space="preserve">Fe–Fe-Abstand: </w:t>
      </w:r>
      <w:r w:rsidRPr="007F30BB">
        <w:rPr>
          <w:b/>
          <w:bCs/>
        </w:rPr>
        <w:t>~3.00–3.05 Å</w:t>
      </w:r>
    </w:p>
    <w:p w14:paraId="34B19988" w14:textId="77777777" w:rsidR="007F30BB" w:rsidRPr="007F30BB" w:rsidRDefault="007F30BB" w:rsidP="007F30BB">
      <w:pPr>
        <w:numPr>
          <w:ilvl w:val="0"/>
          <w:numId w:val="6"/>
        </w:numPr>
      </w:pPr>
      <w:r w:rsidRPr="007F30BB">
        <w:t>Dominierende Verknüpfung im Gitter</w:t>
      </w:r>
    </w:p>
    <w:p w14:paraId="1C5BCC20" w14:textId="77777777" w:rsidR="007F30BB" w:rsidRPr="007F30BB" w:rsidRDefault="007F30BB" w:rsidP="007F30BB">
      <w:pPr>
        <w:rPr>
          <w:b/>
          <w:bCs/>
        </w:rPr>
      </w:pPr>
      <w:r w:rsidRPr="007F30BB">
        <w:rPr>
          <w:rFonts w:ascii="Segoe UI Emoji" w:hAnsi="Segoe UI Emoji" w:cs="Segoe UI Emoji"/>
          <w:b/>
          <w:bCs/>
        </w:rPr>
        <w:t>🔹</w:t>
      </w:r>
      <w:r w:rsidRPr="007F30BB">
        <w:rPr>
          <w:b/>
          <w:bCs/>
        </w:rPr>
        <w:t xml:space="preserve"> 2 × corner-sharing Fe-Nachbarn</w:t>
      </w:r>
    </w:p>
    <w:p w14:paraId="08B2B9AD" w14:textId="77777777" w:rsidR="007F30BB" w:rsidRPr="007F30BB" w:rsidRDefault="007F30BB" w:rsidP="007F30BB">
      <w:pPr>
        <w:numPr>
          <w:ilvl w:val="0"/>
          <w:numId w:val="7"/>
        </w:numPr>
      </w:pPr>
      <w:r w:rsidRPr="007F30BB">
        <w:t xml:space="preserve">Fe–Fe-Abstand: </w:t>
      </w:r>
      <w:r w:rsidRPr="007F30BB">
        <w:rPr>
          <w:b/>
          <w:bCs/>
        </w:rPr>
        <w:t>~3.65–3.70 Å</w:t>
      </w:r>
    </w:p>
    <w:p w14:paraId="4B89D15A" w14:textId="77777777" w:rsidR="007F30BB" w:rsidRPr="007F30BB" w:rsidRDefault="007F30BB" w:rsidP="007F30BB">
      <w:pPr>
        <w:numPr>
          <w:ilvl w:val="0"/>
          <w:numId w:val="7"/>
        </w:numPr>
      </w:pPr>
      <w:r w:rsidRPr="007F30BB">
        <w:t>Schwächste direkte Fe–Fe-Wechselwirkung</w:t>
      </w:r>
    </w:p>
    <w:p w14:paraId="013149AF" w14:textId="77777777" w:rsidR="007F30BB" w:rsidRPr="007F30BB" w:rsidRDefault="007F30BB" w:rsidP="007F30BB">
      <w:r w:rsidRPr="007F30BB">
        <w:pict w14:anchorId="2E0D1BAE">
          <v:rect id="_x0000_i1059" style="width:0;height:1.5pt" o:hralign="center" o:hrstd="t" o:hr="t" fillcolor="#a0a0a0" stroked="f"/>
        </w:pict>
      </w:r>
    </w:p>
    <w:p w14:paraId="5AE465D6" w14:textId="77777777" w:rsidR="007F30BB" w:rsidRPr="007F30BB" w:rsidRDefault="007F30BB" w:rsidP="007F30BB">
      <w:pPr>
        <w:rPr>
          <w:b/>
          <w:bCs/>
        </w:rPr>
      </w:pPr>
      <w:r w:rsidRPr="007F30BB">
        <w:rPr>
          <w:b/>
          <w:bCs/>
        </w:rPr>
        <w:t>Übersichtstabelle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2285"/>
      </w:tblGrid>
      <w:tr w:rsidR="007F30BB" w:rsidRPr="007F30BB" w14:paraId="1A955905" w14:textId="77777777" w:rsidTr="007F30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23A37B" w14:textId="77777777" w:rsidR="007F30BB" w:rsidRPr="007F30BB" w:rsidRDefault="007F30BB" w:rsidP="007F30BB">
            <w:pPr>
              <w:rPr>
                <w:b/>
                <w:bCs/>
              </w:rPr>
            </w:pPr>
            <w:r w:rsidRPr="007F30BB">
              <w:rPr>
                <w:b/>
                <w:bCs/>
              </w:rPr>
              <w:t>Verknüpfungstyp</w:t>
            </w:r>
          </w:p>
        </w:tc>
        <w:tc>
          <w:tcPr>
            <w:tcW w:w="0" w:type="auto"/>
            <w:vAlign w:val="center"/>
            <w:hideMark/>
          </w:tcPr>
          <w:p w14:paraId="7D43515D" w14:textId="77777777" w:rsidR="007F30BB" w:rsidRPr="007F30BB" w:rsidRDefault="007F30BB" w:rsidP="007F30BB">
            <w:pPr>
              <w:rPr>
                <w:b/>
                <w:bCs/>
              </w:rPr>
            </w:pPr>
            <w:r w:rsidRPr="007F30BB">
              <w:rPr>
                <w:b/>
                <w:bCs/>
              </w:rPr>
              <w:t>Anzahl Fe-Nachbarn</w:t>
            </w:r>
          </w:p>
        </w:tc>
      </w:tr>
      <w:tr w:rsidR="007F30BB" w:rsidRPr="007F30BB" w14:paraId="3A04EDBA" w14:textId="77777777" w:rsidTr="007F30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4CE95" w14:textId="77777777" w:rsidR="007F30BB" w:rsidRPr="007F30BB" w:rsidRDefault="007F30BB" w:rsidP="007F30BB">
            <w:r w:rsidRPr="007F30BB">
              <w:t>Face-sharing</w:t>
            </w:r>
          </w:p>
        </w:tc>
        <w:tc>
          <w:tcPr>
            <w:tcW w:w="0" w:type="auto"/>
            <w:vAlign w:val="center"/>
            <w:hideMark/>
          </w:tcPr>
          <w:p w14:paraId="77F62C0D" w14:textId="77777777" w:rsidR="007F30BB" w:rsidRPr="007F30BB" w:rsidRDefault="007F30BB" w:rsidP="007F30BB">
            <w:r w:rsidRPr="007F30BB">
              <w:rPr>
                <w:b/>
                <w:bCs/>
              </w:rPr>
              <w:t>1</w:t>
            </w:r>
          </w:p>
        </w:tc>
      </w:tr>
      <w:tr w:rsidR="007F30BB" w:rsidRPr="007F30BB" w14:paraId="15C774E1" w14:textId="77777777" w:rsidTr="007F30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0CDE9" w14:textId="77777777" w:rsidR="007F30BB" w:rsidRPr="007F30BB" w:rsidRDefault="007F30BB" w:rsidP="007F30BB">
            <w:r w:rsidRPr="007F30BB">
              <w:t>Edge-sharing</w:t>
            </w:r>
          </w:p>
        </w:tc>
        <w:tc>
          <w:tcPr>
            <w:tcW w:w="0" w:type="auto"/>
            <w:vAlign w:val="center"/>
            <w:hideMark/>
          </w:tcPr>
          <w:p w14:paraId="07885F94" w14:textId="77777777" w:rsidR="007F30BB" w:rsidRPr="007F30BB" w:rsidRDefault="007F30BB" w:rsidP="007F30BB">
            <w:r w:rsidRPr="007F30BB">
              <w:rPr>
                <w:b/>
                <w:bCs/>
              </w:rPr>
              <w:t>3</w:t>
            </w:r>
          </w:p>
        </w:tc>
      </w:tr>
      <w:tr w:rsidR="007F30BB" w:rsidRPr="007F30BB" w14:paraId="6CAA2DD3" w14:textId="77777777" w:rsidTr="007F30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B937D" w14:textId="77777777" w:rsidR="007F30BB" w:rsidRPr="007F30BB" w:rsidRDefault="007F30BB" w:rsidP="007F30BB">
            <w:r w:rsidRPr="007F30BB">
              <w:t>Corner-sharing</w:t>
            </w:r>
          </w:p>
        </w:tc>
        <w:tc>
          <w:tcPr>
            <w:tcW w:w="0" w:type="auto"/>
            <w:vAlign w:val="center"/>
            <w:hideMark/>
          </w:tcPr>
          <w:p w14:paraId="45B5DB48" w14:textId="77777777" w:rsidR="007F30BB" w:rsidRPr="007F30BB" w:rsidRDefault="007F30BB" w:rsidP="007F30BB">
            <w:r w:rsidRPr="007F30BB">
              <w:rPr>
                <w:b/>
                <w:bCs/>
              </w:rPr>
              <w:t>2</w:t>
            </w:r>
          </w:p>
        </w:tc>
      </w:tr>
      <w:tr w:rsidR="007F30BB" w:rsidRPr="007F30BB" w14:paraId="05F5B477" w14:textId="77777777" w:rsidTr="007F30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CDB3B" w14:textId="77777777" w:rsidR="007F30BB" w:rsidRPr="007F30BB" w:rsidRDefault="007F30BB" w:rsidP="007F30BB">
            <w:r w:rsidRPr="007F30BB">
              <w:rPr>
                <w:b/>
                <w:bCs/>
              </w:rPr>
              <w:t>Summe Fe–Fe-CN</w:t>
            </w:r>
          </w:p>
        </w:tc>
        <w:tc>
          <w:tcPr>
            <w:tcW w:w="0" w:type="auto"/>
            <w:vAlign w:val="center"/>
            <w:hideMark/>
          </w:tcPr>
          <w:p w14:paraId="1D634FB6" w14:textId="77777777" w:rsidR="007F30BB" w:rsidRPr="007F30BB" w:rsidRDefault="007F30BB" w:rsidP="007F30BB">
            <w:r w:rsidRPr="007F30BB">
              <w:rPr>
                <w:b/>
                <w:bCs/>
              </w:rPr>
              <w:t>6</w:t>
            </w:r>
          </w:p>
        </w:tc>
      </w:tr>
    </w:tbl>
    <w:p w14:paraId="3E18E750" w14:textId="77777777" w:rsidR="007F30BB" w:rsidRPr="007F30BB" w:rsidRDefault="007F30BB" w:rsidP="007F30BB">
      <w:r w:rsidRPr="007F30BB">
        <w:rPr>
          <w:rFonts w:ascii="Segoe UI Symbol" w:hAnsi="Segoe UI Symbol" w:cs="Segoe UI Symbol"/>
        </w:rPr>
        <w:lastRenderedPageBreak/>
        <w:t>➡</w:t>
      </w:r>
      <w:r w:rsidRPr="007F30BB">
        <w:t xml:space="preserve">️ </w:t>
      </w:r>
      <w:r w:rsidRPr="007F30BB">
        <w:rPr>
          <w:b/>
          <w:bCs/>
        </w:rPr>
        <w:t>Gesamt-Koordinationszahl Fe–Fe = 6</w:t>
      </w:r>
    </w:p>
    <w:p w14:paraId="5C6EB6BC" w14:textId="77777777" w:rsidR="007F30BB" w:rsidRPr="007F30BB" w:rsidRDefault="007F30BB" w:rsidP="007F30BB">
      <w:r w:rsidRPr="007F30BB">
        <w:pict w14:anchorId="47EBBBE6">
          <v:rect id="_x0000_i1060" style="width:0;height:1.5pt" o:hralign="center" o:hrstd="t" o:hr="t" fillcolor="#a0a0a0" stroked="f"/>
        </w:pict>
      </w:r>
    </w:p>
    <w:p w14:paraId="1E653FDD" w14:textId="77777777" w:rsidR="007F30BB" w:rsidRPr="007F30BB" w:rsidRDefault="007F30BB" w:rsidP="007F30BB">
      <w:pPr>
        <w:rPr>
          <w:b/>
          <w:bCs/>
        </w:rPr>
      </w:pPr>
      <w:r w:rsidRPr="007F30BB">
        <w:rPr>
          <w:b/>
          <w:bCs/>
        </w:rPr>
        <w:t>Vergleich zu α-Goethit (zur Einordnung)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583"/>
        <w:gridCol w:w="592"/>
        <w:gridCol w:w="817"/>
        <w:gridCol w:w="1135"/>
      </w:tblGrid>
      <w:tr w:rsidR="007F30BB" w:rsidRPr="007F30BB" w14:paraId="5F3CB8D0" w14:textId="77777777" w:rsidTr="007F30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4FB48A" w14:textId="77777777" w:rsidR="007F30BB" w:rsidRPr="007F30BB" w:rsidRDefault="007F30BB" w:rsidP="007F30BB">
            <w:pPr>
              <w:rPr>
                <w:b/>
                <w:bCs/>
              </w:rPr>
            </w:pPr>
            <w:r w:rsidRPr="007F30BB">
              <w:rPr>
                <w:b/>
                <w:bCs/>
              </w:rPr>
              <w:t>Mineral</w:t>
            </w:r>
          </w:p>
        </w:tc>
        <w:tc>
          <w:tcPr>
            <w:tcW w:w="0" w:type="auto"/>
            <w:vAlign w:val="center"/>
            <w:hideMark/>
          </w:tcPr>
          <w:p w14:paraId="65CDCEE6" w14:textId="77777777" w:rsidR="007F30BB" w:rsidRPr="007F30BB" w:rsidRDefault="007F30BB" w:rsidP="007F30BB">
            <w:pPr>
              <w:rPr>
                <w:b/>
                <w:bCs/>
              </w:rPr>
            </w:pPr>
            <w:r w:rsidRPr="007F30BB">
              <w:rPr>
                <w:b/>
                <w:bCs/>
              </w:rPr>
              <w:t>Face</w:t>
            </w:r>
          </w:p>
        </w:tc>
        <w:tc>
          <w:tcPr>
            <w:tcW w:w="0" w:type="auto"/>
            <w:vAlign w:val="center"/>
            <w:hideMark/>
          </w:tcPr>
          <w:p w14:paraId="2387334F" w14:textId="77777777" w:rsidR="007F30BB" w:rsidRPr="007F30BB" w:rsidRDefault="007F30BB" w:rsidP="007F30BB">
            <w:pPr>
              <w:rPr>
                <w:b/>
                <w:bCs/>
              </w:rPr>
            </w:pPr>
            <w:r w:rsidRPr="007F30BB">
              <w:rPr>
                <w:b/>
                <w:bCs/>
              </w:rPr>
              <w:t>Edge</w:t>
            </w:r>
          </w:p>
        </w:tc>
        <w:tc>
          <w:tcPr>
            <w:tcW w:w="0" w:type="auto"/>
            <w:vAlign w:val="center"/>
            <w:hideMark/>
          </w:tcPr>
          <w:p w14:paraId="14C82ACE" w14:textId="77777777" w:rsidR="007F30BB" w:rsidRPr="007F30BB" w:rsidRDefault="007F30BB" w:rsidP="007F30BB">
            <w:pPr>
              <w:rPr>
                <w:b/>
                <w:bCs/>
              </w:rPr>
            </w:pPr>
            <w:r w:rsidRPr="007F30BB">
              <w:rPr>
                <w:b/>
                <w:bCs/>
              </w:rPr>
              <w:t>Corner</w:t>
            </w:r>
          </w:p>
        </w:tc>
        <w:tc>
          <w:tcPr>
            <w:tcW w:w="0" w:type="auto"/>
            <w:vAlign w:val="center"/>
            <w:hideMark/>
          </w:tcPr>
          <w:p w14:paraId="5E1ED0CA" w14:textId="77777777" w:rsidR="007F30BB" w:rsidRPr="007F30BB" w:rsidRDefault="007F30BB" w:rsidP="007F30BB">
            <w:pPr>
              <w:rPr>
                <w:b/>
                <w:bCs/>
              </w:rPr>
            </w:pPr>
            <w:r w:rsidRPr="007F30BB">
              <w:rPr>
                <w:b/>
                <w:bCs/>
              </w:rPr>
              <w:t>Fe–Fe-CN</w:t>
            </w:r>
          </w:p>
        </w:tc>
      </w:tr>
      <w:tr w:rsidR="007F30BB" w:rsidRPr="007F30BB" w14:paraId="461B88BB" w14:textId="77777777" w:rsidTr="007F30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ADED3" w14:textId="77777777" w:rsidR="007F30BB" w:rsidRPr="007F30BB" w:rsidRDefault="007F30BB" w:rsidP="007F30BB">
            <w:r w:rsidRPr="007F30BB">
              <w:t>α-Hämatit</w:t>
            </w:r>
          </w:p>
        </w:tc>
        <w:tc>
          <w:tcPr>
            <w:tcW w:w="0" w:type="auto"/>
            <w:vAlign w:val="center"/>
            <w:hideMark/>
          </w:tcPr>
          <w:p w14:paraId="659327A1" w14:textId="77777777" w:rsidR="007F30BB" w:rsidRPr="007F30BB" w:rsidRDefault="007F30BB" w:rsidP="007F30BB">
            <w:r w:rsidRPr="007F30BB">
              <w:t>1</w:t>
            </w:r>
          </w:p>
        </w:tc>
        <w:tc>
          <w:tcPr>
            <w:tcW w:w="0" w:type="auto"/>
            <w:vAlign w:val="center"/>
            <w:hideMark/>
          </w:tcPr>
          <w:p w14:paraId="596449AB" w14:textId="77777777" w:rsidR="007F30BB" w:rsidRPr="007F30BB" w:rsidRDefault="007F30BB" w:rsidP="007F30BB">
            <w:r w:rsidRPr="007F30BB">
              <w:t>3</w:t>
            </w:r>
          </w:p>
        </w:tc>
        <w:tc>
          <w:tcPr>
            <w:tcW w:w="0" w:type="auto"/>
            <w:vAlign w:val="center"/>
            <w:hideMark/>
          </w:tcPr>
          <w:p w14:paraId="776AFA76" w14:textId="77777777" w:rsidR="007F30BB" w:rsidRPr="007F30BB" w:rsidRDefault="007F30BB" w:rsidP="007F30BB">
            <w:r w:rsidRPr="007F30BB">
              <w:t>2</w:t>
            </w:r>
          </w:p>
        </w:tc>
        <w:tc>
          <w:tcPr>
            <w:tcW w:w="0" w:type="auto"/>
            <w:vAlign w:val="center"/>
            <w:hideMark/>
          </w:tcPr>
          <w:p w14:paraId="5E177CCC" w14:textId="77777777" w:rsidR="007F30BB" w:rsidRPr="007F30BB" w:rsidRDefault="007F30BB" w:rsidP="007F30BB">
            <w:r w:rsidRPr="007F30BB">
              <w:rPr>
                <w:b/>
                <w:bCs/>
              </w:rPr>
              <w:t>6</w:t>
            </w:r>
          </w:p>
        </w:tc>
      </w:tr>
      <w:tr w:rsidR="007F30BB" w:rsidRPr="007F30BB" w14:paraId="7D5E51B9" w14:textId="77777777" w:rsidTr="007F30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959FB" w14:textId="77777777" w:rsidR="007F30BB" w:rsidRPr="007F30BB" w:rsidRDefault="007F30BB" w:rsidP="007F30BB">
            <w:r w:rsidRPr="007F30BB">
              <w:t>α-Goethit</w:t>
            </w:r>
          </w:p>
        </w:tc>
        <w:tc>
          <w:tcPr>
            <w:tcW w:w="0" w:type="auto"/>
            <w:vAlign w:val="center"/>
            <w:hideMark/>
          </w:tcPr>
          <w:p w14:paraId="63DDC92C" w14:textId="77777777" w:rsidR="007F30BB" w:rsidRPr="007F30BB" w:rsidRDefault="007F30BB" w:rsidP="007F30BB">
            <w:r w:rsidRPr="007F30BB">
              <w:t>0</w:t>
            </w:r>
          </w:p>
        </w:tc>
        <w:tc>
          <w:tcPr>
            <w:tcW w:w="0" w:type="auto"/>
            <w:vAlign w:val="center"/>
            <w:hideMark/>
          </w:tcPr>
          <w:p w14:paraId="4E7B98C4" w14:textId="77777777" w:rsidR="007F30BB" w:rsidRPr="007F30BB" w:rsidRDefault="007F30BB" w:rsidP="007F30BB">
            <w:r w:rsidRPr="007F30BB">
              <w:t>2</w:t>
            </w:r>
          </w:p>
        </w:tc>
        <w:tc>
          <w:tcPr>
            <w:tcW w:w="0" w:type="auto"/>
            <w:vAlign w:val="center"/>
            <w:hideMark/>
          </w:tcPr>
          <w:p w14:paraId="76A073BD" w14:textId="77777777" w:rsidR="007F30BB" w:rsidRPr="007F30BB" w:rsidRDefault="007F30BB" w:rsidP="007F30BB">
            <w:r w:rsidRPr="007F30BB">
              <w:t>4</w:t>
            </w:r>
          </w:p>
        </w:tc>
        <w:tc>
          <w:tcPr>
            <w:tcW w:w="0" w:type="auto"/>
            <w:vAlign w:val="center"/>
            <w:hideMark/>
          </w:tcPr>
          <w:p w14:paraId="04850004" w14:textId="77777777" w:rsidR="007F30BB" w:rsidRPr="007F30BB" w:rsidRDefault="007F30BB" w:rsidP="007F30BB">
            <w:r w:rsidRPr="007F30BB">
              <w:rPr>
                <w:b/>
                <w:bCs/>
              </w:rPr>
              <w:t>6</w:t>
            </w:r>
          </w:p>
        </w:tc>
      </w:tr>
    </w:tbl>
    <w:p w14:paraId="26720FDC" w14:textId="77777777" w:rsidR="007F30BB" w:rsidRPr="007F30BB" w:rsidRDefault="007F30BB" w:rsidP="007F30BB">
      <w:r w:rsidRPr="007F30BB">
        <w:rPr>
          <w:rFonts w:ascii="Segoe UI Emoji" w:hAnsi="Segoe UI Emoji" w:cs="Segoe UI Emoji"/>
        </w:rPr>
        <w:t>👉</w:t>
      </w:r>
      <w:r w:rsidRPr="007F30BB">
        <w:t xml:space="preserve"> </w:t>
      </w:r>
      <w:r w:rsidRPr="007F30BB">
        <w:rPr>
          <w:b/>
          <w:bCs/>
        </w:rPr>
        <w:t>Gleiche Fe–Fe-CN</w:t>
      </w:r>
      <w:r w:rsidRPr="007F30BB">
        <w:t xml:space="preserve">, aber </w:t>
      </w:r>
      <w:r w:rsidRPr="007F30BB">
        <w:rPr>
          <w:b/>
          <w:bCs/>
        </w:rPr>
        <w:t>unterschiedliche Geometrie und Abstände</w:t>
      </w:r>
      <w:r w:rsidRPr="007F30BB">
        <w:t>.</w:t>
      </w:r>
    </w:p>
    <w:p w14:paraId="00D722E6" w14:textId="77777777" w:rsidR="007F30BB" w:rsidRPr="007F30BB" w:rsidRDefault="007F30BB" w:rsidP="007F30BB">
      <w:r w:rsidRPr="007F30BB">
        <w:pict w14:anchorId="399450A7">
          <v:rect id="_x0000_i1061" style="width:0;height:1.5pt" o:hralign="center" o:hrstd="t" o:hr="t" fillcolor="#a0a0a0" stroked="f"/>
        </w:pict>
      </w:r>
    </w:p>
    <w:p w14:paraId="586278F7" w14:textId="77777777" w:rsidR="007F30BB" w:rsidRPr="007F30BB" w:rsidRDefault="007F30BB" w:rsidP="007F30BB">
      <w:pPr>
        <w:rPr>
          <w:b/>
          <w:bCs/>
        </w:rPr>
      </w:pPr>
      <w:r w:rsidRPr="007F30BB">
        <w:rPr>
          <w:b/>
          <w:bCs/>
        </w:rPr>
        <w:t>Warum das für deine Arbeit extrem relevant ist</w:t>
      </w:r>
    </w:p>
    <w:p w14:paraId="54C78A66" w14:textId="77777777" w:rsidR="007F30BB" w:rsidRPr="007F30BB" w:rsidRDefault="007F30BB" w:rsidP="007F30BB">
      <w:pPr>
        <w:numPr>
          <w:ilvl w:val="0"/>
          <w:numId w:val="8"/>
        </w:numPr>
      </w:pPr>
      <w:r w:rsidRPr="007F30BB">
        <w:rPr>
          <w:b/>
          <w:bCs/>
        </w:rPr>
        <w:t>Face-sharing-Nachbar (~2.9 Å)</w:t>
      </w:r>
      <w:r w:rsidRPr="007F30BB">
        <w:br/>
        <w:t xml:space="preserve">→ ermöglicht sehr kurze </w:t>
      </w:r>
      <w:r w:rsidRPr="007F30BB">
        <w:rPr>
          <w:b/>
          <w:bCs/>
        </w:rPr>
        <w:t>Ga–Fe / Al–Fe / Eu–Fe</w:t>
      </w:r>
      <w:r w:rsidRPr="007F30BB">
        <w:t xml:space="preserve"> Abstände</w:t>
      </w:r>
      <w:r w:rsidRPr="007F30BB">
        <w:br/>
        <w:t xml:space="preserve">→ oft sichtbar im </w:t>
      </w:r>
      <w:r w:rsidRPr="007F30BB">
        <w:rPr>
          <w:b/>
          <w:bCs/>
        </w:rPr>
        <w:t>EXAFS</w:t>
      </w:r>
      <w:r w:rsidRPr="007F30BB">
        <w:br/>
        <w:t>→ erklärt Unterschiede zwischen Hämatit und Goethit</w:t>
      </w:r>
    </w:p>
    <w:p w14:paraId="06155B3A" w14:textId="77777777" w:rsidR="007F30BB" w:rsidRPr="007F30BB" w:rsidRDefault="007F30BB" w:rsidP="007F30BB">
      <w:pPr>
        <w:numPr>
          <w:ilvl w:val="0"/>
          <w:numId w:val="8"/>
        </w:numPr>
      </w:pPr>
      <w:r w:rsidRPr="007F30BB">
        <w:rPr>
          <w:b/>
          <w:bCs/>
        </w:rPr>
        <w:t>Mehr edge-sharing in Hämatit</w:t>
      </w:r>
      <w:r w:rsidRPr="007F30BB">
        <w:br/>
        <w:t xml:space="preserve">→ begünstigt </w:t>
      </w:r>
      <w:r w:rsidRPr="007F30BB">
        <w:rPr>
          <w:b/>
          <w:bCs/>
        </w:rPr>
        <w:t>binukleare Oberflächenkomplexe</w:t>
      </w:r>
    </w:p>
    <w:p w14:paraId="7C597052" w14:textId="77777777" w:rsidR="007F30BB" w:rsidRPr="007F30BB" w:rsidRDefault="007F30BB" w:rsidP="007F30BB">
      <w:pPr>
        <w:numPr>
          <w:ilvl w:val="0"/>
          <w:numId w:val="8"/>
        </w:numPr>
      </w:pPr>
      <w:r w:rsidRPr="007F30BB">
        <w:t xml:space="preserve">Sehr gutes Argument, warum </w:t>
      </w:r>
      <w:r w:rsidRPr="007F30BB">
        <w:rPr>
          <w:b/>
          <w:bCs/>
        </w:rPr>
        <w:t>SCM-Parameter nicht 1:1 übertragbar</w:t>
      </w:r>
      <w:r w:rsidRPr="007F30BB">
        <w:t xml:space="preserve"> sind</w:t>
      </w:r>
    </w:p>
    <w:p w14:paraId="43BA23D3" w14:textId="77777777" w:rsidR="007F30BB" w:rsidRDefault="007F30BB"/>
    <w:p w14:paraId="15A16C25" w14:textId="77777777" w:rsidR="001F643B" w:rsidRPr="001F643B" w:rsidRDefault="001F643B" w:rsidP="001F643B">
      <w:pPr>
        <w:rPr>
          <w:lang w:val="en-US"/>
        </w:rPr>
      </w:pPr>
      <w:r w:rsidRPr="001F643B">
        <w:rPr>
          <w:b/>
          <w:bCs/>
          <w:lang w:val="en-US"/>
        </w:rPr>
        <w:t>More detailed explanation (structure → EXAFS):</w:t>
      </w:r>
    </w:p>
    <w:p w14:paraId="6CBE88B4" w14:textId="77777777" w:rsidR="001F643B" w:rsidRPr="001F643B" w:rsidRDefault="001F643B" w:rsidP="001F643B">
      <w:pPr>
        <w:numPr>
          <w:ilvl w:val="0"/>
          <w:numId w:val="23"/>
        </w:numPr>
      </w:pPr>
      <w:r w:rsidRPr="001F643B">
        <w:rPr>
          <w:b/>
          <w:bCs/>
          <w:lang w:val="en-US"/>
        </w:rPr>
        <w:t xml:space="preserve">Octahedral connectivity in </w:t>
      </w:r>
      <w:r w:rsidRPr="001F643B">
        <w:rPr>
          <w:b/>
          <w:bCs/>
        </w:rPr>
        <w:t>α</w:t>
      </w:r>
      <w:r w:rsidRPr="001F643B">
        <w:rPr>
          <w:b/>
          <w:bCs/>
          <w:lang w:val="en-US"/>
        </w:rPr>
        <w:t>-FeOOH (goethite)</w:t>
      </w:r>
      <w:r w:rsidRPr="001F643B">
        <w:rPr>
          <w:lang w:val="en-US"/>
        </w:rPr>
        <w:br/>
        <w:t xml:space="preserve">Goethite consists of chains of </w:t>
      </w:r>
      <w:r w:rsidRPr="001F643B">
        <w:rPr>
          <w:b/>
          <w:bCs/>
          <w:lang w:val="en-US"/>
        </w:rPr>
        <w:t>edge-sharing FeO₆ octahedra</w:t>
      </w:r>
      <w:r w:rsidRPr="001F643B">
        <w:rPr>
          <w:lang w:val="en-US"/>
        </w:rPr>
        <w:t xml:space="preserve"> running along the c-axis. </w:t>
      </w:r>
      <w:r w:rsidRPr="001F643B">
        <w:t>Each Fe octahedron:</w:t>
      </w:r>
    </w:p>
    <w:p w14:paraId="648F433F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lang w:val="en-US"/>
        </w:rPr>
        <w:t xml:space="preserve">shares </w:t>
      </w:r>
      <w:r w:rsidRPr="001F643B">
        <w:rPr>
          <w:b/>
          <w:bCs/>
          <w:lang w:val="en-US"/>
        </w:rPr>
        <w:t>two edges</w:t>
      </w:r>
      <w:r w:rsidRPr="001F643B">
        <w:rPr>
          <w:lang w:val="en-US"/>
        </w:rPr>
        <w:t xml:space="preserve"> with neighboring octahedra in the chain, and</w:t>
      </w:r>
    </w:p>
    <w:p w14:paraId="6713AA6A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lang w:val="en-US"/>
        </w:rPr>
        <w:t xml:space="preserve">additionally shares </w:t>
      </w:r>
      <w:r w:rsidRPr="001F643B">
        <w:rPr>
          <w:b/>
          <w:bCs/>
          <w:lang w:val="en-US"/>
        </w:rPr>
        <w:t>corners with two Fe octahedra</w:t>
      </w:r>
      <w:r w:rsidRPr="001F643B">
        <w:rPr>
          <w:lang w:val="en-US"/>
        </w:rPr>
        <w:t xml:space="preserve"> in adjacent chains.</w:t>
      </w:r>
    </w:p>
    <w:p w14:paraId="787D9F3D" w14:textId="77777777" w:rsidR="001F643B" w:rsidRPr="001F643B" w:rsidRDefault="001F643B" w:rsidP="001F643B">
      <w:pPr>
        <w:numPr>
          <w:ilvl w:val="0"/>
          <w:numId w:val="23"/>
        </w:numPr>
      </w:pPr>
      <w:r w:rsidRPr="001F643B">
        <w:rPr>
          <w:b/>
          <w:bCs/>
          <w:lang w:val="en-US"/>
        </w:rPr>
        <w:t>Implication for Ga adsorption</w:t>
      </w:r>
      <w:r w:rsidRPr="001F643B">
        <w:rPr>
          <w:lang w:val="en-US"/>
        </w:rPr>
        <w:br/>
        <w:t xml:space="preserve">The EXAFS results show Ga occupies </w:t>
      </w:r>
      <w:r w:rsidRPr="001F643B">
        <w:rPr>
          <w:b/>
          <w:bCs/>
          <w:lang w:val="en-US"/>
        </w:rPr>
        <w:t>Fe-equivalent sites</w:t>
      </w:r>
      <w:r w:rsidRPr="001F643B">
        <w:rPr>
          <w:lang w:val="en-US"/>
        </w:rPr>
        <w:t xml:space="preserve"> (“extension of the rows of Fe octahedra”). </w:t>
      </w:r>
      <w:r w:rsidRPr="001F643B">
        <w:t>If Ga replaces Fe in such a site:</w:t>
      </w:r>
    </w:p>
    <w:p w14:paraId="0652D53C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lang w:val="en-US"/>
        </w:rPr>
        <w:t xml:space="preserve">~2 Fe neighbors are expected at </w:t>
      </w:r>
      <w:r w:rsidRPr="001F643B">
        <w:rPr>
          <w:b/>
          <w:bCs/>
          <w:lang w:val="en-US"/>
        </w:rPr>
        <w:t>edge-sharing distances</w:t>
      </w:r>
      <w:r w:rsidRPr="001F643B">
        <w:rPr>
          <w:lang w:val="en-US"/>
        </w:rPr>
        <w:t xml:space="preserve"> (~3.0–3.2 Å),</w:t>
      </w:r>
    </w:p>
    <w:p w14:paraId="32CB0BD4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lang w:val="en-US"/>
        </w:rPr>
        <w:t xml:space="preserve">and </w:t>
      </w:r>
      <w:r w:rsidRPr="001F643B">
        <w:rPr>
          <w:b/>
          <w:bCs/>
          <w:lang w:val="en-US"/>
        </w:rPr>
        <w:t>2 Fe neighbors are expected at the corner-sharing distance</w:t>
      </w:r>
      <w:r w:rsidRPr="001F643B">
        <w:rPr>
          <w:lang w:val="en-US"/>
        </w:rPr>
        <w:t xml:space="preserve"> (~3.5–3.6 Å).</w:t>
      </w:r>
    </w:p>
    <w:p w14:paraId="3291A43A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Thus, from a purely crystallographic standpoint, the </w:t>
      </w:r>
      <w:r w:rsidRPr="001F643B">
        <w:rPr>
          <w:i/>
          <w:iCs/>
          <w:lang w:val="en-US"/>
        </w:rPr>
        <w:t>ideal</w:t>
      </w:r>
      <w:r w:rsidRPr="001F643B">
        <w:rPr>
          <w:lang w:val="en-US"/>
        </w:rPr>
        <w:t xml:space="preserve"> coordination number for the corner-sharing Ga–Fe path is </w:t>
      </w:r>
      <w:r w:rsidRPr="001F643B">
        <w:rPr>
          <w:b/>
          <w:bCs/>
          <w:lang w:val="en-US"/>
        </w:rPr>
        <w:t>2</w:t>
      </w:r>
      <w:r w:rsidRPr="001F643B">
        <w:rPr>
          <w:lang w:val="en-US"/>
        </w:rPr>
        <w:t>.</w:t>
      </w:r>
    </w:p>
    <w:p w14:paraId="1856013E" w14:textId="77777777" w:rsidR="001F643B" w:rsidRPr="001F643B" w:rsidRDefault="001F643B" w:rsidP="001F643B">
      <w:pPr>
        <w:numPr>
          <w:ilvl w:val="0"/>
          <w:numId w:val="23"/>
        </w:numPr>
        <w:rPr>
          <w:lang w:val="en-US"/>
        </w:rPr>
      </w:pPr>
      <w:r w:rsidRPr="001F643B">
        <w:rPr>
          <w:b/>
          <w:bCs/>
          <w:lang w:val="en-US"/>
        </w:rPr>
        <w:lastRenderedPageBreak/>
        <w:t>Why the fitted CN is lower than 2 in practice</w:t>
      </w:r>
      <w:r w:rsidRPr="001F643B">
        <w:rPr>
          <w:lang w:val="en-US"/>
        </w:rPr>
        <w:br/>
        <w:t>The authors explicitly note that the observed CN is lower than ideal and suggest several realistic reasons:</w:t>
      </w:r>
    </w:p>
    <w:p w14:paraId="367A5588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b/>
          <w:bCs/>
          <w:lang w:val="en-US"/>
        </w:rPr>
        <w:t>Surface truncation:</w:t>
      </w:r>
      <w:r w:rsidRPr="001F643B">
        <w:rPr>
          <w:lang w:val="en-US"/>
        </w:rPr>
        <w:t xml:space="preserve"> surface sites lack some corner-sharing neighbors present in the bulk.</w:t>
      </w:r>
    </w:p>
    <w:p w14:paraId="0E300A1E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b/>
          <w:bCs/>
          <w:lang w:val="en-US"/>
        </w:rPr>
        <w:t>Static and thermal disorder:</w:t>
      </w:r>
      <w:r w:rsidRPr="001F643B">
        <w:rPr>
          <w:lang w:val="en-US"/>
        </w:rPr>
        <w:t xml:space="preserve"> corner-sharing paths have larger Debye–Waller factors, damping EXAFS amplitude.</w:t>
      </w:r>
    </w:p>
    <w:p w14:paraId="6400CDDB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b/>
          <w:bCs/>
          <w:lang w:val="en-US"/>
        </w:rPr>
        <w:t xml:space="preserve">Fixed </w:t>
      </w:r>
      <w:r w:rsidRPr="001F643B">
        <w:rPr>
          <w:b/>
          <w:bCs/>
        </w:rPr>
        <w:t>σ</w:t>
      </w:r>
      <w:r w:rsidRPr="001F643B">
        <w:rPr>
          <w:b/>
          <w:bCs/>
          <w:lang w:val="en-US"/>
        </w:rPr>
        <w:t>² values:</w:t>
      </w:r>
      <w:r w:rsidRPr="001F643B">
        <w:rPr>
          <w:lang w:val="en-US"/>
        </w:rPr>
        <w:t xml:space="preserve"> constraining Debye–Waller factors can bias CN downward.</w:t>
      </w:r>
    </w:p>
    <w:p w14:paraId="0DE623CD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b/>
          <w:bCs/>
          <w:lang w:val="en-US"/>
        </w:rPr>
        <w:t>Site heterogeneity:</w:t>
      </w:r>
      <w:r w:rsidRPr="001F643B">
        <w:rPr>
          <w:lang w:val="en-US"/>
        </w:rPr>
        <w:t xml:space="preserve"> not all Ga occupies perfectly equivalent Fe lattice positions.</w:t>
      </w:r>
    </w:p>
    <w:p w14:paraId="50F82FC3" w14:textId="77777777" w:rsidR="001F643B" w:rsidRPr="001F643B" w:rsidRDefault="001F643B" w:rsidP="001F643B">
      <w:pPr>
        <w:numPr>
          <w:ilvl w:val="0"/>
          <w:numId w:val="23"/>
        </w:numPr>
        <w:rPr>
          <w:lang w:val="en-US"/>
        </w:rPr>
      </w:pPr>
      <w:r w:rsidRPr="001F643B">
        <w:rPr>
          <w:b/>
          <w:bCs/>
          <w:lang w:val="en-US"/>
        </w:rPr>
        <w:t xml:space="preserve">Why this does </w:t>
      </w:r>
      <w:r w:rsidRPr="001F643B">
        <w:rPr>
          <w:b/>
          <w:bCs/>
          <w:i/>
          <w:iCs/>
          <w:lang w:val="en-US"/>
        </w:rPr>
        <w:t>not</w:t>
      </w:r>
      <w:r w:rsidRPr="001F643B">
        <w:rPr>
          <w:b/>
          <w:bCs/>
          <w:lang w:val="en-US"/>
        </w:rPr>
        <w:t xml:space="preserve"> invalidate the structural model</w:t>
      </w:r>
      <w:r w:rsidRPr="001F643B">
        <w:rPr>
          <w:lang w:val="en-US"/>
        </w:rPr>
        <w:br/>
        <w:t xml:space="preserve">Even with CN &lt; 2, the </w:t>
      </w:r>
      <w:r w:rsidRPr="001F643B">
        <w:rPr>
          <w:b/>
          <w:bCs/>
          <w:lang w:val="en-US"/>
        </w:rPr>
        <w:t>presence of the corner-sharing distance itself</w:t>
      </w:r>
      <w:r w:rsidRPr="001F643B">
        <w:rPr>
          <w:lang w:val="en-US"/>
        </w:rPr>
        <w:t>, together with:</w:t>
      </w:r>
    </w:p>
    <w:p w14:paraId="5C4D1FD5" w14:textId="77777777" w:rsidR="001F643B" w:rsidRPr="001F643B" w:rsidRDefault="001F643B" w:rsidP="001F643B">
      <w:pPr>
        <w:numPr>
          <w:ilvl w:val="1"/>
          <w:numId w:val="23"/>
        </w:numPr>
      </w:pPr>
      <w:r w:rsidRPr="001F643B">
        <w:t>two edge-sharing distances,</w:t>
      </w:r>
    </w:p>
    <w:p w14:paraId="15CB1FF9" w14:textId="77777777" w:rsidR="001F643B" w:rsidRPr="001F643B" w:rsidRDefault="001F643B" w:rsidP="001F643B">
      <w:pPr>
        <w:numPr>
          <w:ilvl w:val="1"/>
          <w:numId w:val="23"/>
        </w:numPr>
      </w:pPr>
      <w:r w:rsidRPr="001F643B">
        <w:t>Fe (not Ga) backscattering,</w:t>
      </w:r>
    </w:p>
    <w:p w14:paraId="2C965505" w14:textId="77777777" w:rsidR="001F643B" w:rsidRPr="001F643B" w:rsidRDefault="001F643B" w:rsidP="001F643B">
      <w:pPr>
        <w:numPr>
          <w:ilvl w:val="1"/>
          <w:numId w:val="23"/>
        </w:numPr>
        <w:rPr>
          <w:lang w:val="en-US"/>
        </w:rPr>
      </w:pPr>
      <w:r w:rsidRPr="001F643B">
        <w:rPr>
          <w:lang w:val="en-US"/>
        </w:rPr>
        <w:t>and the Ga–Fe–Fe multiple scattering path,</w:t>
      </w:r>
    </w:p>
    <w:p w14:paraId="1E48782F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is strong evidence that Ga is structurally incorporated as a </w:t>
      </w:r>
      <w:r w:rsidRPr="001F643B">
        <w:rPr>
          <w:b/>
          <w:bCs/>
          <w:lang w:val="en-US"/>
        </w:rPr>
        <w:t>mononuclear inner-sphere complex in Fe-equivalent sites</w:t>
      </w:r>
      <w:r w:rsidRPr="001F643B">
        <w:rPr>
          <w:lang w:val="en-US"/>
        </w:rPr>
        <w:t>, not as a precipitate or Ga–Ga polymer.</w:t>
      </w:r>
    </w:p>
    <w:p w14:paraId="5D3774F8" w14:textId="77777777" w:rsidR="001F643B" w:rsidRPr="001F643B" w:rsidRDefault="001F643B" w:rsidP="001F643B">
      <w:pPr>
        <w:rPr>
          <w:lang w:val="en-US"/>
        </w:rPr>
      </w:pPr>
      <w:r w:rsidRPr="001F643B">
        <w:rPr>
          <w:b/>
          <w:bCs/>
          <w:lang w:val="en-US"/>
        </w:rPr>
        <w:t>In one sentence (paper-ready):</w:t>
      </w:r>
    </w:p>
    <w:p w14:paraId="338F3C64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>The corner-sharing Ga–Fe coordination number is expected to be two based on the octahedral connectivity of goethite, where Fe-equivalent sites exhibit two corner-sharing neighbors; deviations from this ideal value likely reflect surface truncation and structural disorder rather than a different binding motif.</w:t>
      </w:r>
    </w:p>
    <w:p w14:paraId="14D1663F" w14:textId="77777777" w:rsidR="001F643B" w:rsidRPr="001F643B" w:rsidRDefault="001F643B">
      <w:pPr>
        <w:rPr>
          <w:lang w:val="en-US"/>
        </w:rPr>
      </w:pPr>
    </w:p>
    <w:p w14:paraId="4F21699B" w14:textId="77777777" w:rsidR="001F643B" w:rsidRPr="001F643B" w:rsidRDefault="001F643B">
      <w:pPr>
        <w:rPr>
          <w:lang w:val="en-US"/>
        </w:rPr>
      </w:pPr>
    </w:p>
    <w:p w14:paraId="759B5053" w14:textId="77777777" w:rsidR="001F643B" w:rsidRPr="001F643B" w:rsidRDefault="001F643B">
      <w:pPr>
        <w:rPr>
          <w:lang w:val="en-US"/>
        </w:rPr>
      </w:pPr>
    </w:p>
    <w:p w14:paraId="6C3EC61D" w14:textId="77777777" w:rsidR="001F643B" w:rsidRPr="001F643B" w:rsidRDefault="001F643B">
      <w:pPr>
        <w:rPr>
          <w:lang w:val="en-US"/>
        </w:rPr>
      </w:pPr>
    </w:p>
    <w:p w14:paraId="12203C71" w14:textId="77777777" w:rsidR="001F643B" w:rsidRPr="001F643B" w:rsidRDefault="001F643B">
      <w:pPr>
        <w:rPr>
          <w:lang w:val="en-US"/>
        </w:rPr>
      </w:pPr>
    </w:p>
    <w:p w14:paraId="2A20F976" w14:textId="77777777" w:rsidR="001F643B" w:rsidRPr="001F643B" w:rsidRDefault="001F643B">
      <w:pPr>
        <w:rPr>
          <w:lang w:val="en-US"/>
        </w:rPr>
      </w:pPr>
    </w:p>
    <w:p w14:paraId="2E8FACCB" w14:textId="77777777" w:rsidR="001F643B" w:rsidRPr="001F643B" w:rsidRDefault="001F643B">
      <w:pPr>
        <w:rPr>
          <w:lang w:val="en-US"/>
        </w:rPr>
      </w:pPr>
    </w:p>
    <w:p w14:paraId="56881B57" w14:textId="77777777" w:rsidR="001F643B" w:rsidRPr="001F643B" w:rsidRDefault="001F643B">
      <w:pPr>
        <w:rPr>
          <w:lang w:val="en-US"/>
        </w:rPr>
      </w:pPr>
    </w:p>
    <w:p w14:paraId="50C36757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lastRenderedPageBreak/>
        <w:t>1. Why do they report two edge-sharing paths with CN = 1 each?</w:t>
      </w:r>
    </w:p>
    <w:p w14:paraId="736045AD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Short answer</w:t>
      </w:r>
    </w:p>
    <w:p w14:paraId="4F5DEC37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Yes — </w:t>
      </w:r>
      <w:r w:rsidRPr="001F643B">
        <w:rPr>
          <w:b/>
          <w:bCs/>
          <w:lang w:val="en-US"/>
        </w:rPr>
        <w:t>the two edge-sharing Ga–Fe distances are crystallographically distinct</w:t>
      </w:r>
      <w:r w:rsidRPr="001F643B">
        <w:rPr>
          <w:lang w:val="en-US"/>
        </w:rPr>
        <w:t xml:space="preserve">, and EXAFS resolves them as </w:t>
      </w:r>
      <w:r w:rsidRPr="001F643B">
        <w:rPr>
          <w:b/>
          <w:bCs/>
          <w:lang w:val="en-US"/>
        </w:rPr>
        <w:t>two separate single-neighbor paths</w:t>
      </w:r>
      <w:r w:rsidRPr="001F643B">
        <w:rPr>
          <w:lang w:val="en-US"/>
        </w:rPr>
        <w:t xml:space="preserve"> rather than one path with CN = 2.</w:t>
      </w:r>
    </w:p>
    <w:p w14:paraId="613BE93F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Structural reason (</w:t>
      </w:r>
      <w:r w:rsidRPr="001F643B">
        <w:rPr>
          <w:b/>
          <w:bCs/>
        </w:rPr>
        <w:t>α</w:t>
      </w:r>
      <w:r w:rsidRPr="001F643B">
        <w:rPr>
          <w:b/>
          <w:bCs/>
          <w:lang w:val="en-US"/>
        </w:rPr>
        <w:t>-goethite)</w:t>
      </w:r>
    </w:p>
    <w:p w14:paraId="52700BF9" w14:textId="77777777" w:rsidR="001F643B" w:rsidRPr="001F643B" w:rsidRDefault="001F643B" w:rsidP="001F643B">
      <w:r w:rsidRPr="001F643B">
        <w:rPr>
          <w:lang w:val="en-US"/>
        </w:rPr>
        <w:t xml:space="preserve">In goethite, the FeO₆ octahedra form </w:t>
      </w:r>
      <w:r w:rsidRPr="001F643B">
        <w:rPr>
          <w:b/>
          <w:bCs/>
          <w:lang w:val="en-US"/>
        </w:rPr>
        <w:t>double chains</w:t>
      </w:r>
      <w:r w:rsidRPr="001F643B">
        <w:rPr>
          <w:lang w:val="en-US"/>
        </w:rPr>
        <w:t xml:space="preserve">. </w:t>
      </w:r>
      <w:r w:rsidRPr="001F643B">
        <w:t>Along these chains:</w:t>
      </w:r>
    </w:p>
    <w:p w14:paraId="2F88337D" w14:textId="77777777" w:rsidR="001F643B" w:rsidRPr="001F643B" w:rsidRDefault="001F643B" w:rsidP="001F643B">
      <w:pPr>
        <w:numPr>
          <w:ilvl w:val="0"/>
          <w:numId w:val="9"/>
        </w:numPr>
        <w:rPr>
          <w:lang w:val="en-US"/>
        </w:rPr>
      </w:pPr>
      <w:r w:rsidRPr="001F643B">
        <w:rPr>
          <w:lang w:val="en-US"/>
        </w:rPr>
        <w:t xml:space="preserve">Each Fe has </w:t>
      </w:r>
      <w:r w:rsidRPr="001F643B">
        <w:rPr>
          <w:b/>
          <w:bCs/>
          <w:lang w:val="en-US"/>
        </w:rPr>
        <w:t>two edge-sharing Fe neighbors</w:t>
      </w:r>
    </w:p>
    <w:p w14:paraId="172C08B2" w14:textId="77777777" w:rsidR="001F643B" w:rsidRPr="001F643B" w:rsidRDefault="001F643B" w:rsidP="001F643B">
      <w:pPr>
        <w:numPr>
          <w:ilvl w:val="0"/>
          <w:numId w:val="9"/>
        </w:numPr>
      </w:pPr>
      <w:r w:rsidRPr="001F643B">
        <w:t>BUT:</w:t>
      </w:r>
    </w:p>
    <w:p w14:paraId="0F5656AE" w14:textId="77777777" w:rsidR="001F643B" w:rsidRPr="001F643B" w:rsidRDefault="001F643B" w:rsidP="001F643B">
      <w:pPr>
        <w:numPr>
          <w:ilvl w:val="1"/>
          <w:numId w:val="9"/>
        </w:numPr>
      </w:pPr>
      <w:r w:rsidRPr="001F643B">
        <w:t xml:space="preserve">one neighbor is </w:t>
      </w:r>
      <w:r w:rsidRPr="001F643B">
        <w:rPr>
          <w:b/>
          <w:bCs/>
        </w:rPr>
        <w:t>slightly closer</w:t>
      </w:r>
    </w:p>
    <w:p w14:paraId="7E4805A8" w14:textId="77777777" w:rsidR="001F643B" w:rsidRPr="001F643B" w:rsidRDefault="001F643B" w:rsidP="001F643B">
      <w:pPr>
        <w:numPr>
          <w:ilvl w:val="1"/>
          <w:numId w:val="9"/>
        </w:numPr>
        <w:rPr>
          <w:lang w:val="en-US"/>
        </w:rPr>
      </w:pPr>
      <w:r w:rsidRPr="001F643B">
        <w:rPr>
          <w:lang w:val="en-US"/>
        </w:rPr>
        <w:t xml:space="preserve">the other is </w:t>
      </w:r>
      <w:r w:rsidRPr="001F643B">
        <w:rPr>
          <w:b/>
          <w:bCs/>
          <w:lang w:val="en-US"/>
        </w:rPr>
        <w:t>slightly farther away</w:t>
      </w:r>
    </w:p>
    <w:p w14:paraId="2C0E03EE" w14:textId="77777777" w:rsidR="001F643B" w:rsidRPr="001F643B" w:rsidRDefault="001F643B" w:rsidP="001F643B">
      <w:r w:rsidRPr="001F643B">
        <w:t>Typical values (approximate):</w:t>
      </w:r>
    </w:p>
    <w:p w14:paraId="30B98BB7" w14:textId="77777777" w:rsidR="001F643B" w:rsidRPr="001F643B" w:rsidRDefault="001F643B" w:rsidP="001F643B">
      <w:pPr>
        <w:numPr>
          <w:ilvl w:val="0"/>
          <w:numId w:val="10"/>
        </w:numPr>
      </w:pPr>
      <w:r w:rsidRPr="001F643B">
        <w:t xml:space="preserve">Edge-sharing Fe–Fe #1: </w:t>
      </w:r>
      <w:r w:rsidRPr="001F643B">
        <w:rPr>
          <w:b/>
          <w:bCs/>
        </w:rPr>
        <w:t>~3.02 Å</w:t>
      </w:r>
    </w:p>
    <w:p w14:paraId="5931C58B" w14:textId="77777777" w:rsidR="001F643B" w:rsidRPr="001F643B" w:rsidRDefault="001F643B" w:rsidP="001F643B">
      <w:pPr>
        <w:numPr>
          <w:ilvl w:val="0"/>
          <w:numId w:val="10"/>
        </w:numPr>
      </w:pPr>
      <w:r w:rsidRPr="001F643B">
        <w:t xml:space="preserve">Edge-sharing Fe–Fe #2: </w:t>
      </w:r>
      <w:r w:rsidRPr="001F643B">
        <w:rPr>
          <w:b/>
          <w:bCs/>
        </w:rPr>
        <w:t>~3.08 Å</w:t>
      </w:r>
    </w:p>
    <w:p w14:paraId="65744C12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>These distances differ enough (~0.05–0.07 Å) that:</w:t>
      </w:r>
    </w:p>
    <w:p w14:paraId="399741EE" w14:textId="77777777" w:rsidR="001F643B" w:rsidRPr="001F643B" w:rsidRDefault="001F643B" w:rsidP="001F643B">
      <w:pPr>
        <w:numPr>
          <w:ilvl w:val="0"/>
          <w:numId w:val="11"/>
        </w:numPr>
        <w:rPr>
          <w:lang w:val="en-US"/>
        </w:rPr>
      </w:pPr>
      <w:r w:rsidRPr="001F643B">
        <w:rPr>
          <w:lang w:val="en-US"/>
        </w:rPr>
        <w:t xml:space="preserve">EXAFS </w:t>
      </w:r>
      <w:r w:rsidRPr="001F643B">
        <w:rPr>
          <w:b/>
          <w:bCs/>
          <w:lang w:val="en-US"/>
        </w:rPr>
        <w:t>cannot reliably average them into one shell</w:t>
      </w:r>
    </w:p>
    <w:p w14:paraId="7AC916CF" w14:textId="77777777" w:rsidR="001F643B" w:rsidRPr="001F643B" w:rsidRDefault="001F643B" w:rsidP="001F643B">
      <w:pPr>
        <w:numPr>
          <w:ilvl w:val="0"/>
          <w:numId w:val="11"/>
        </w:numPr>
        <w:rPr>
          <w:lang w:val="en-US"/>
        </w:rPr>
      </w:pPr>
      <w:r w:rsidRPr="001F643B">
        <w:rPr>
          <w:lang w:val="en-US"/>
        </w:rPr>
        <w:t xml:space="preserve">but </w:t>
      </w:r>
      <w:r w:rsidRPr="001F643B">
        <w:rPr>
          <w:b/>
          <w:bCs/>
          <w:lang w:val="en-US"/>
        </w:rPr>
        <w:t>can fit them as two separate paths</w:t>
      </w:r>
      <w:r w:rsidRPr="001F643B">
        <w:rPr>
          <w:lang w:val="en-US"/>
        </w:rPr>
        <w:t xml:space="preserve">, each with </w:t>
      </w:r>
      <w:r w:rsidRPr="001F643B">
        <w:rPr>
          <w:b/>
          <w:bCs/>
          <w:lang w:val="en-US"/>
        </w:rPr>
        <w:t>CN = 1</w:t>
      </w:r>
    </w:p>
    <w:p w14:paraId="0F7CEAC1" w14:textId="77777777" w:rsidR="001F643B" w:rsidRPr="001F643B" w:rsidRDefault="001F643B" w:rsidP="001F643B">
      <w:r w:rsidRPr="001F643B">
        <w:rPr>
          <w:rFonts w:ascii="Segoe UI Emoji" w:hAnsi="Segoe UI Emoji" w:cs="Segoe UI Emoji"/>
        </w:rPr>
        <w:t>👉</w:t>
      </w:r>
      <w:r w:rsidRPr="001F643B">
        <w:t xml:space="preserve"> Hence:</w:t>
      </w:r>
    </w:p>
    <w:p w14:paraId="4646A2CA" w14:textId="77777777" w:rsidR="001F643B" w:rsidRPr="001F643B" w:rsidRDefault="001F643B" w:rsidP="001F643B">
      <w:pPr>
        <w:numPr>
          <w:ilvl w:val="0"/>
          <w:numId w:val="12"/>
        </w:numPr>
        <w:rPr>
          <w:lang w:val="en-US"/>
        </w:rPr>
      </w:pPr>
      <w:r w:rsidRPr="001F643B">
        <w:rPr>
          <w:lang w:val="en-US"/>
        </w:rPr>
        <w:t xml:space="preserve">Edge-sharing shell split into </w:t>
      </w:r>
      <w:r w:rsidRPr="001F643B">
        <w:rPr>
          <w:b/>
          <w:bCs/>
          <w:lang w:val="en-US"/>
        </w:rPr>
        <w:t>two paths</w:t>
      </w:r>
    </w:p>
    <w:p w14:paraId="1EDFED76" w14:textId="77777777" w:rsidR="001F643B" w:rsidRPr="001F643B" w:rsidRDefault="001F643B" w:rsidP="001F643B">
      <w:pPr>
        <w:numPr>
          <w:ilvl w:val="0"/>
          <w:numId w:val="12"/>
        </w:numPr>
      </w:pPr>
      <w:r w:rsidRPr="001F643B">
        <w:t xml:space="preserve">Each path: </w:t>
      </w:r>
      <w:r w:rsidRPr="001F643B">
        <w:rPr>
          <w:b/>
          <w:bCs/>
        </w:rPr>
        <w:t>CN ≈ 1</w:t>
      </w:r>
    </w:p>
    <w:p w14:paraId="0FA585B0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This is </w:t>
      </w:r>
      <w:r w:rsidRPr="001F643B">
        <w:rPr>
          <w:b/>
          <w:bCs/>
          <w:lang w:val="en-US"/>
        </w:rPr>
        <w:t>good crystallography-aware EXAFS practice</w:t>
      </w:r>
      <w:r w:rsidRPr="001F643B">
        <w:rPr>
          <w:lang w:val="en-US"/>
        </w:rPr>
        <w:t>, not overfitting.</w:t>
      </w:r>
    </w:p>
    <w:p w14:paraId="5C065ECB" w14:textId="77777777" w:rsidR="001F643B" w:rsidRPr="001F643B" w:rsidRDefault="001F643B" w:rsidP="001F643B">
      <w:r w:rsidRPr="001F643B">
        <w:pict w14:anchorId="34C978AC">
          <v:rect id="_x0000_i1113" style="width:0;height:1.5pt" o:hralign="center" o:hrstd="t" o:hr="t" fillcolor="#a0a0a0" stroked="f"/>
        </w:pict>
      </w:r>
    </w:p>
    <w:p w14:paraId="7B6F71E0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2. Why is the corner-sharing CN “ideally 2” in goethite?</w:t>
      </w:r>
    </w:p>
    <w:p w14:paraId="7D70A04C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Putting it together for </w:t>
      </w:r>
      <w:r w:rsidRPr="001F643B">
        <w:rPr>
          <w:b/>
          <w:bCs/>
          <w:lang w:val="en-US"/>
        </w:rPr>
        <w:t>bulk-equivalent Fe sites in goethite</w:t>
      </w:r>
      <w:r w:rsidRPr="001F643B">
        <w:rPr>
          <w:lang w:val="en-US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000"/>
        <w:gridCol w:w="2950"/>
      </w:tblGrid>
      <w:tr w:rsidR="001F643B" w:rsidRPr="001F643B" w14:paraId="62E5B54F" w14:textId="77777777" w:rsidTr="001F64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C2829C" w14:textId="77777777" w:rsidR="001F643B" w:rsidRPr="001F643B" w:rsidRDefault="001F643B" w:rsidP="001F643B">
            <w:pPr>
              <w:rPr>
                <w:b/>
                <w:bCs/>
              </w:rPr>
            </w:pPr>
            <w:r w:rsidRPr="001F643B">
              <w:rPr>
                <w:b/>
                <w:bCs/>
              </w:rPr>
              <w:t>Path type</w:t>
            </w:r>
          </w:p>
        </w:tc>
        <w:tc>
          <w:tcPr>
            <w:tcW w:w="0" w:type="auto"/>
            <w:vAlign w:val="center"/>
            <w:hideMark/>
          </w:tcPr>
          <w:p w14:paraId="15199662" w14:textId="77777777" w:rsidR="001F643B" w:rsidRPr="001F643B" w:rsidRDefault="001F643B" w:rsidP="001F643B">
            <w:pPr>
              <w:rPr>
                <w:b/>
                <w:bCs/>
              </w:rPr>
            </w:pPr>
            <w:r w:rsidRPr="001F643B">
              <w:rPr>
                <w:b/>
                <w:bCs/>
              </w:rPr>
              <w:t>Ideal CN</w:t>
            </w:r>
          </w:p>
        </w:tc>
        <w:tc>
          <w:tcPr>
            <w:tcW w:w="0" w:type="auto"/>
            <w:vAlign w:val="center"/>
            <w:hideMark/>
          </w:tcPr>
          <w:p w14:paraId="11AADCCF" w14:textId="77777777" w:rsidR="001F643B" w:rsidRPr="001F643B" w:rsidRDefault="001F643B" w:rsidP="001F643B">
            <w:pPr>
              <w:rPr>
                <w:b/>
                <w:bCs/>
              </w:rPr>
            </w:pPr>
            <w:r w:rsidRPr="001F643B">
              <w:rPr>
                <w:b/>
                <w:bCs/>
              </w:rPr>
              <w:t>EXAFS treatment</w:t>
            </w:r>
          </w:p>
        </w:tc>
      </w:tr>
      <w:tr w:rsidR="001F643B" w:rsidRPr="001F643B" w14:paraId="26AC1EDB" w14:textId="77777777" w:rsidTr="001F64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975D0" w14:textId="77777777" w:rsidR="001F643B" w:rsidRPr="001F643B" w:rsidRDefault="001F643B" w:rsidP="001F643B">
            <w:r w:rsidRPr="001F643B">
              <w:t>Edge-sharing</w:t>
            </w:r>
          </w:p>
        </w:tc>
        <w:tc>
          <w:tcPr>
            <w:tcW w:w="0" w:type="auto"/>
            <w:vAlign w:val="center"/>
            <w:hideMark/>
          </w:tcPr>
          <w:p w14:paraId="65D9656E" w14:textId="77777777" w:rsidR="001F643B" w:rsidRPr="001F643B" w:rsidRDefault="001F643B" w:rsidP="001F643B">
            <w:r w:rsidRPr="001F643B">
              <w:t>2</w:t>
            </w:r>
          </w:p>
        </w:tc>
        <w:tc>
          <w:tcPr>
            <w:tcW w:w="0" w:type="auto"/>
            <w:vAlign w:val="center"/>
            <w:hideMark/>
          </w:tcPr>
          <w:p w14:paraId="601527FE" w14:textId="77777777" w:rsidR="001F643B" w:rsidRPr="001F643B" w:rsidRDefault="001F643B" w:rsidP="001F643B">
            <w:r w:rsidRPr="001F643B">
              <w:t xml:space="preserve">split into </w:t>
            </w:r>
            <w:r w:rsidRPr="001F643B">
              <w:rPr>
                <w:b/>
                <w:bCs/>
              </w:rPr>
              <w:t>1 + 1</w:t>
            </w:r>
          </w:p>
        </w:tc>
      </w:tr>
      <w:tr w:rsidR="001F643B" w:rsidRPr="001F643B" w14:paraId="371D9458" w14:textId="77777777" w:rsidTr="001F64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87A65" w14:textId="77777777" w:rsidR="001F643B" w:rsidRPr="001F643B" w:rsidRDefault="001F643B" w:rsidP="001F643B">
            <w:r w:rsidRPr="001F643B">
              <w:t>Corner-sharing</w:t>
            </w:r>
          </w:p>
        </w:tc>
        <w:tc>
          <w:tcPr>
            <w:tcW w:w="0" w:type="auto"/>
            <w:vAlign w:val="center"/>
            <w:hideMark/>
          </w:tcPr>
          <w:p w14:paraId="0FEC4F6F" w14:textId="77777777" w:rsidR="001F643B" w:rsidRPr="001F643B" w:rsidRDefault="001F643B" w:rsidP="001F643B">
            <w:r w:rsidRPr="001F643B">
              <w:t>2</w:t>
            </w:r>
          </w:p>
        </w:tc>
        <w:tc>
          <w:tcPr>
            <w:tcW w:w="0" w:type="auto"/>
            <w:vAlign w:val="center"/>
            <w:hideMark/>
          </w:tcPr>
          <w:p w14:paraId="77B00786" w14:textId="77777777" w:rsidR="001F643B" w:rsidRPr="001F643B" w:rsidRDefault="001F643B" w:rsidP="001F643B">
            <w:r w:rsidRPr="001F643B">
              <w:t xml:space="preserve">usually </w:t>
            </w:r>
            <w:r w:rsidRPr="001F643B">
              <w:rPr>
                <w:b/>
                <w:bCs/>
              </w:rPr>
              <w:t>single path (CN ≈ 2)</w:t>
            </w:r>
          </w:p>
        </w:tc>
      </w:tr>
    </w:tbl>
    <w:p w14:paraId="04D0C6C5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At the </w:t>
      </w:r>
      <w:r w:rsidRPr="001F643B">
        <w:rPr>
          <w:b/>
          <w:bCs/>
          <w:lang w:val="en-US"/>
        </w:rPr>
        <w:t>surface</w:t>
      </w:r>
      <w:r w:rsidRPr="001F643B">
        <w:rPr>
          <w:lang w:val="en-US"/>
        </w:rPr>
        <w:t>, the corner-sharing CN often drops below 2 because:</w:t>
      </w:r>
    </w:p>
    <w:p w14:paraId="58661C07" w14:textId="77777777" w:rsidR="001F643B" w:rsidRPr="001F643B" w:rsidRDefault="001F643B" w:rsidP="001F643B">
      <w:pPr>
        <w:numPr>
          <w:ilvl w:val="0"/>
          <w:numId w:val="13"/>
        </w:numPr>
        <w:rPr>
          <w:lang w:val="en-US"/>
        </w:rPr>
      </w:pPr>
      <w:r w:rsidRPr="001F643B">
        <w:rPr>
          <w:lang w:val="en-US"/>
        </w:rPr>
        <w:t>one or both corner-sharing neighbors are missing</w:t>
      </w:r>
    </w:p>
    <w:p w14:paraId="604E15AD" w14:textId="77777777" w:rsidR="001F643B" w:rsidRPr="001F643B" w:rsidRDefault="001F643B" w:rsidP="001F643B">
      <w:pPr>
        <w:numPr>
          <w:ilvl w:val="0"/>
          <w:numId w:val="13"/>
        </w:numPr>
      </w:pPr>
      <w:r w:rsidRPr="001F643B">
        <w:lastRenderedPageBreak/>
        <w:t>disorder increases σ²</w:t>
      </w:r>
    </w:p>
    <w:p w14:paraId="2EA28596" w14:textId="77777777" w:rsidR="001F643B" w:rsidRPr="001F643B" w:rsidRDefault="001F643B" w:rsidP="001F643B">
      <w:r w:rsidRPr="001F643B">
        <w:pict w14:anchorId="30273DCB">
          <v:rect id="_x0000_i1114" style="width:0;height:1.5pt" o:hralign="center" o:hrstd="t" o:hr="t" fillcolor="#a0a0a0" stroked="f"/>
        </w:pict>
      </w:r>
    </w:p>
    <w:p w14:paraId="2BEB8903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3. How does this translate to Ga(III) on hematite?</w:t>
      </w:r>
    </w:p>
    <w:p w14:paraId="05F3F071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This is where hematite differs </w:t>
      </w:r>
      <w:r w:rsidRPr="001F643B">
        <w:rPr>
          <w:b/>
          <w:bCs/>
          <w:lang w:val="en-US"/>
        </w:rPr>
        <w:t>fundamentally</w:t>
      </w:r>
      <w:r w:rsidRPr="001F643B">
        <w:rPr>
          <w:lang w:val="en-US"/>
        </w:rPr>
        <w:t xml:space="preserve"> from goethite.</w:t>
      </w:r>
    </w:p>
    <w:p w14:paraId="7A5BC2F0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</w:rPr>
        <w:t>α</w:t>
      </w:r>
      <w:r w:rsidRPr="001F643B">
        <w:rPr>
          <w:b/>
          <w:bCs/>
          <w:lang w:val="en-US"/>
        </w:rPr>
        <w:t>-Hematite Fe–Fe connectivity (recap)</w:t>
      </w:r>
    </w:p>
    <w:p w14:paraId="2D52719E" w14:textId="77777777" w:rsidR="001F643B" w:rsidRPr="001F643B" w:rsidRDefault="001F643B" w:rsidP="001F643B">
      <w:r w:rsidRPr="001F643B">
        <w:t>Per Fe(III):</w:t>
      </w:r>
    </w:p>
    <w:p w14:paraId="4EDD7AC3" w14:textId="77777777" w:rsidR="001F643B" w:rsidRPr="001F643B" w:rsidRDefault="001F643B" w:rsidP="001F643B">
      <w:pPr>
        <w:numPr>
          <w:ilvl w:val="0"/>
          <w:numId w:val="14"/>
        </w:numPr>
      </w:pPr>
      <w:r w:rsidRPr="001F643B">
        <w:rPr>
          <w:b/>
          <w:bCs/>
        </w:rPr>
        <w:t>1 × face-sharing Fe</w:t>
      </w:r>
      <w:r w:rsidRPr="001F643B">
        <w:t xml:space="preserve"> → ~2.88–2.90 Å</w:t>
      </w:r>
    </w:p>
    <w:p w14:paraId="21BB65CE" w14:textId="77777777" w:rsidR="001F643B" w:rsidRPr="001F643B" w:rsidRDefault="001F643B" w:rsidP="001F643B">
      <w:pPr>
        <w:numPr>
          <w:ilvl w:val="0"/>
          <w:numId w:val="14"/>
        </w:numPr>
      </w:pPr>
      <w:r w:rsidRPr="001F643B">
        <w:rPr>
          <w:b/>
          <w:bCs/>
        </w:rPr>
        <w:t>3 × edge-sharing Fe</w:t>
      </w:r>
      <w:r w:rsidRPr="001F643B">
        <w:t xml:space="preserve"> → ~3.00–3.05 Å</w:t>
      </w:r>
    </w:p>
    <w:p w14:paraId="2D3D56F2" w14:textId="77777777" w:rsidR="001F643B" w:rsidRPr="001F643B" w:rsidRDefault="001F643B" w:rsidP="001F643B">
      <w:pPr>
        <w:numPr>
          <w:ilvl w:val="0"/>
          <w:numId w:val="14"/>
        </w:numPr>
      </w:pPr>
      <w:r w:rsidRPr="001F643B">
        <w:rPr>
          <w:b/>
          <w:bCs/>
        </w:rPr>
        <w:t>2 × corner-sharing Fe</w:t>
      </w:r>
      <w:r w:rsidRPr="001F643B">
        <w:t xml:space="preserve"> → ~3.65–3.70 Å</w:t>
      </w:r>
    </w:p>
    <w:p w14:paraId="253D43DA" w14:textId="77777777" w:rsidR="001F643B" w:rsidRPr="001F643B" w:rsidRDefault="001F643B" w:rsidP="001F643B">
      <w:r w:rsidRPr="001F643B">
        <w:pict w14:anchorId="6C7A7062">
          <v:rect id="_x0000_i1115" style="width:0;height:1.5pt" o:hralign="center" o:hrstd="t" o:hr="t" fillcolor="#a0a0a0" stroked="f"/>
        </w:pict>
      </w:r>
    </w:p>
    <w:p w14:paraId="3A60D60A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4. Expected EXAFS paths for Ga on hematite</w:t>
      </w:r>
    </w:p>
    <w:p w14:paraId="3000214A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Assuming Ga forms a </w:t>
      </w:r>
      <w:r w:rsidRPr="001F643B">
        <w:rPr>
          <w:b/>
          <w:bCs/>
          <w:lang w:val="en-US"/>
        </w:rPr>
        <w:t>Fe-equivalent inner-sphere surface complex</w:t>
      </w:r>
      <w:r w:rsidRPr="001F643B">
        <w:rPr>
          <w:lang w:val="en-US"/>
        </w:rPr>
        <w:t xml:space="preserve"> (which your SCM + chemistry strongly supports), you would expect:</w:t>
      </w:r>
    </w:p>
    <w:p w14:paraId="1009DDB1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(a) Face-sharing Ga–Fe path</w:t>
      </w:r>
    </w:p>
    <w:p w14:paraId="658A7F8D" w14:textId="77777777" w:rsidR="001F643B" w:rsidRPr="001F643B" w:rsidRDefault="001F643B" w:rsidP="001F643B">
      <w:pPr>
        <w:numPr>
          <w:ilvl w:val="0"/>
          <w:numId w:val="15"/>
        </w:numPr>
      </w:pPr>
      <w:r w:rsidRPr="001F643B">
        <w:t xml:space="preserve">Distance: </w:t>
      </w:r>
      <w:r w:rsidRPr="001F643B">
        <w:rPr>
          <w:b/>
          <w:bCs/>
        </w:rPr>
        <w:t>~2.90 Å</w:t>
      </w:r>
    </w:p>
    <w:p w14:paraId="0D4C4387" w14:textId="77777777" w:rsidR="001F643B" w:rsidRPr="001F643B" w:rsidRDefault="001F643B" w:rsidP="001F643B">
      <w:pPr>
        <w:numPr>
          <w:ilvl w:val="0"/>
          <w:numId w:val="15"/>
        </w:numPr>
      </w:pPr>
      <w:r w:rsidRPr="001F643B">
        <w:t xml:space="preserve">Ideal CN: </w:t>
      </w:r>
      <w:r w:rsidRPr="001F643B">
        <w:rPr>
          <w:b/>
          <w:bCs/>
        </w:rPr>
        <w:t>1</w:t>
      </w:r>
    </w:p>
    <w:p w14:paraId="41C75CD2" w14:textId="77777777" w:rsidR="001F643B" w:rsidRPr="001F643B" w:rsidRDefault="001F643B" w:rsidP="001F643B">
      <w:pPr>
        <w:numPr>
          <w:ilvl w:val="0"/>
          <w:numId w:val="15"/>
        </w:numPr>
      </w:pPr>
      <w:r w:rsidRPr="001F643B">
        <w:t>Very diagnostic for hematite</w:t>
      </w:r>
    </w:p>
    <w:p w14:paraId="1840C8C5" w14:textId="77777777" w:rsidR="001F643B" w:rsidRPr="001F643B" w:rsidRDefault="001F643B" w:rsidP="001F643B">
      <w:pPr>
        <w:numPr>
          <w:ilvl w:val="0"/>
          <w:numId w:val="15"/>
        </w:numPr>
      </w:pPr>
      <w:r w:rsidRPr="001F643B">
        <w:t>Strong EXAFS contribution</w:t>
      </w:r>
    </w:p>
    <w:p w14:paraId="0862F74D" w14:textId="77777777" w:rsidR="001F643B" w:rsidRPr="001F643B" w:rsidRDefault="001F643B" w:rsidP="001F643B">
      <w:pPr>
        <w:rPr>
          <w:lang w:val="en-US"/>
        </w:rPr>
      </w:pPr>
      <w:r w:rsidRPr="001F643B">
        <w:rPr>
          <w:rFonts w:ascii="Segoe UI Symbol" w:hAnsi="Segoe UI Symbol" w:cs="Segoe UI Symbol"/>
          <w:lang w:val="en-US"/>
        </w:rPr>
        <w:t>⚠</w:t>
      </w:r>
      <w:r w:rsidRPr="001F643B">
        <w:t>️</w:t>
      </w:r>
      <w:r w:rsidRPr="001F643B">
        <w:rPr>
          <w:lang w:val="en-US"/>
        </w:rPr>
        <w:t xml:space="preserve"> At the surface, this CN may be:</w:t>
      </w:r>
    </w:p>
    <w:p w14:paraId="57B5EE42" w14:textId="77777777" w:rsidR="001F643B" w:rsidRPr="001F643B" w:rsidRDefault="001F643B" w:rsidP="001F643B">
      <w:pPr>
        <w:numPr>
          <w:ilvl w:val="0"/>
          <w:numId w:val="16"/>
        </w:numPr>
      </w:pPr>
      <w:r w:rsidRPr="001F643B">
        <w:t>1 (terrace-like site)</w:t>
      </w:r>
    </w:p>
    <w:p w14:paraId="79823709" w14:textId="77777777" w:rsidR="001F643B" w:rsidRPr="001F643B" w:rsidRDefault="001F643B" w:rsidP="001F643B">
      <w:pPr>
        <w:numPr>
          <w:ilvl w:val="0"/>
          <w:numId w:val="16"/>
        </w:numPr>
      </w:pPr>
      <w:r w:rsidRPr="001F643B">
        <w:t>or &lt;1 (truncated surface)</w:t>
      </w:r>
    </w:p>
    <w:p w14:paraId="1386450A" w14:textId="77777777" w:rsidR="001F643B" w:rsidRPr="001F643B" w:rsidRDefault="001F643B" w:rsidP="001F643B">
      <w:r w:rsidRPr="001F643B">
        <w:pict w14:anchorId="30363F10">
          <v:rect id="_x0000_i1116" style="width:0;height:1.5pt" o:hralign="center" o:hrstd="t" o:hr="t" fillcolor="#a0a0a0" stroked="f"/>
        </w:pict>
      </w:r>
    </w:p>
    <w:p w14:paraId="21135259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(b) Edge-sharing Ga–Fe paths</w:t>
      </w:r>
    </w:p>
    <w:p w14:paraId="7D4ADF45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There are </w:t>
      </w:r>
      <w:r w:rsidRPr="001F643B">
        <w:rPr>
          <w:b/>
          <w:bCs/>
          <w:lang w:val="en-US"/>
        </w:rPr>
        <w:t>three edge-sharing neighbors</w:t>
      </w:r>
      <w:r w:rsidRPr="001F643B">
        <w:rPr>
          <w:lang w:val="en-US"/>
        </w:rPr>
        <w:t xml:space="preserve">, but they are </w:t>
      </w:r>
      <w:r w:rsidRPr="001F643B">
        <w:rPr>
          <w:b/>
          <w:bCs/>
          <w:lang w:val="en-US"/>
        </w:rPr>
        <w:t>not all identical</w:t>
      </w:r>
      <w:r w:rsidRPr="001F643B">
        <w:rPr>
          <w:lang w:val="en-US"/>
        </w:rPr>
        <w:t>.</w:t>
      </w:r>
    </w:p>
    <w:p w14:paraId="3C644A16" w14:textId="77777777" w:rsidR="001F643B" w:rsidRPr="001F643B" w:rsidRDefault="001F643B" w:rsidP="001F643B">
      <w:r w:rsidRPr="001F643B">
        <w:t>In hematite:</w:t>
      </w:r>
    </w:p>
    <w:p w14:paraId="6E7AF6BF" w14:textId="77777777" w:rsidR="001F643B" w:rsidRPr="001F643B" w:rsidRDefault="001F643B" w:rsidP="001F643B">
      <w:pPr>
        <w:numPr>
          <w:ilvl w:val="0"/>
          <w:numId w:val="17"/>
        </w:numPr>
        <w:rPr>
          <w:lang w:val="en-US"/>
        </w:rPr>
      </w:pPr>
      <w:r w:rsidRPr="001F643B">
        <w:rPr>
          <w:lang w:val="en-US"/>
        </w:rPr>
        <w:t xml:space="preserve">Typically </w:t>
      </w:r>
      <w:r w:rsidRPr="001F643B">
        <w:rPr>
          <w:b/>
          <w:bCs/>
          <w:lang w:val="en-US"/>
        </w:rPr>
        <w:t>two distances are very similar</w:t>
      </w:r>
    </w:p>
    <w:p w14:paraId="7E58E589" w14:textId="77777777" w:rsidR="001F643B" w:rsidRPr="001F643B" w:rsidRDefault="001F643B" w:rsidP="001F643B">
      <w:pPr>
        <w:numPr>
          <w:ilvl w:val="0"/>
          <w:numId w:val="17"/>
        </w:numPr>
      </w:pPr>
      <w:r w:rsidRPr="001F643B">
        <w:t>The third is slightly different</w:t>
      </w:r>
    </w:p>
    <w:p w14:paraId="336AA531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So EXAFS can be handled in </w:t>
      </w:r>
      <w:r w:rsidRPr="001F643B">
        <w:rPr>
          <w:b/>
          <w:bCs/>
          <w:lang w:val="en-US"/>
        </w:rPr>
        <w:t>two defensible ways</w:t>
      </w:r>
      <w:r w:rsidRPr="001F643B">
        <w:rPr>
          <w:lang w:val="en-US"/>
        </w:rPr>
        <w:t>:</w:t>
      </w:r>
    </w:p>
    <w:p w14:paraId="1D501C59" w14:textId="77777777" w:rsidR="001F643B" w:rsidRPr="001F643B" w:rsidRDefault="001F643B" w:rsidP="001F643B">
      <w:pPr>
        <w:rPr>
          <w:lang w:val="en-US"/>
        </w:rPr>
      </w:pPr>
      <w:r w:rsidRPr="001F643B">
        <w:rPr>
          <w:b/>
          <w:bCs/>
          <w:lang w:val="en-US"/>
        </w:rPr>
        <w:t>Option 1 (most common, reviewer-safe):</w:t>
      </w:r>
    </w:p>
    <w:p w14:paraId="255C4A1E" w14:textId="77777777" w:rsidR="001F643B" w:rsidRPr="001F643B" w:rsidRDefault="001F643B" w:rsidP="001F643B">
      <w:pPr>
        <w:numPr>
          <w:ilvl w:val="0"/>
          <w:numId w:val="18"/>
        </w:numPr>
      </w:pPr>
      <w:r w:rsidRPr="001F643B">
        <w:lastRenderedPageBreak/>
        <w:t>One averaged edge-sharing shell</w:t>
      </w:r>
    </w:p>
    <w:p w14:paraId="609414D2" w14:textId="77777777" w:rsidR="001F643B" w:rsidRPr="001F643B" w:rsidRDefault="001F643B" w:rsidP="001F643B">
      <w:pPr>
        <w:numPr>
          <w:ilvl w:val="0"/>
          <w:numId w:val="18"/>
        </w:numPr>
      </w:pPr>
      <w:r w:rsidRPr="001F643B">
        <w:t xml:space="preserve">Distance: </w:t>
      </w:r>
      <w:r w:rsidRPr="001F643B">
        <w:rPr>
          <w:b/>
          <w:bCs/>
        </w:rPr>
        <w:t>~3.02–3.06 Å</w:t>
      </w:r>
    </w:p>
    <w:p w14:paraId="2BEFB7C6" w14:textId="77777777" w:rsidR="001F643B" w:rsidRPr="001F643B" w:rsidRDefault="001F643B" w:rsidP="001F643B">
      <w:pPr>
        <w:numPr>
          <w:ilvl w:val="0"/>
          <w:numId w:val="18"/>
        </w:numPr>
        <w:rPr>
          <w:lang w:val="en-US"/>
        </w:rPr>
      </w:pPr>
      <w:r w:rsidRPr="001F643B">
        <w:rPr>
          <w:lang w:val="en-US"/>
        </w:rPr>
        <w:t xml:space="preserve">CN: </w:t>
      </w:r>
      <w:r w:rsidRPr="001F643B">
        <w:rPr>
          <w:b/>
          <w:bCs/>
          <w:lang w:val="en-US"/>
        </w:rPr>
        <w:t>~2–3 (often refined lower due to surface truncation)</w:t>
      </w:r>
    </w:p>
    <w:p w14:paraId="2669E798" w14:textId="77777777" w:rsidR="001F643B" w:rsidRPr="001F643B" w:rsidRDefault="001F643B" w:rsidP="001F643B">
      <w:pPr>
        <w:rPr>
          <w:lang w:val="en-US"/>
        </w:rPr>
      </w:pPr>
      <w:r w:rsidRPr="001F643B">
        <w:rPr>
          <w:b/>
          <w:bCs/>
          <w:lang w:val="en-US"/>
        </w:rPr>
        <w:t>Option 2 (more structural detail, if data quality allows):</w:t>
      </w:r>
    </w:p>
    <w:p w14:paraId="47E682B1" w14:textId="77777777" w:rsidR="001F643B" w:rsidRPr="001F643B" w:rsidRDefault="001F643B" w:rsidP="001F643B">
      <w:pPr>
        <w:numPr>
          <w:ilvl w:val="0"/>
          <w:numId w:val="19"/>
        </w:numPr>
      </w:pPr>
      <w:r w:rsidRPr="001F643B">
        <w:t>Split into:</w:t>
      </w:r>
    </w:p>
    <w:p w14:paraId="71309D49" w14:textId="77777777" w:rsidR="001F643B" w:rsidRPr="001F643B" w:rsidRDefault="001F643B" w:rsidP="001F643B">
      <w:pPr>
        <w:numPr>
          <w:ilvl w:val="1"/>
          <w:numId w:val="19"/>
        </w:numPr>
      </w:pPr>
      <w:r w:rsidRPr="001F643B">
        <w:t>Edge-sharing #1: CN ≈ 2, R ≈ 3.00 Å</w:t>
      </w:r>
    </w:p>
    <w:p w14:paraId="710EE351" w14:textId="77777777" w:rsidR="001F643B" w:rsidRPr="001F643B" w:rsidRDefault="001F643B" w:rsidP="001F643B">
      <w:pPr>
        <w:numPr>
          <w:ilvl w:val="1"/>
          <w:numId w:val="19"/>
        </w:numPr>
      </w:pPr>
      <w:r w:rsidRPr="001F643B">
        <w:t>Edge-sharing #2: CN ≈ 1, R ≈ 3.05 Å</w:t>
      </w:r>
    </w:p>
    <w:p w14:paraId="6333868C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>Both are acceptable if justified.</w:t>
      </w:r>
    </w:p>
    <w:p w14:paraId="4ABD86E5" w14:textId="77777777" w:rsidR="001F643B" w:rsidRPr="001F643B" w:rsidRDefault="001F643B" w:rsidP="001F643B">
      <w:r w:rsidRPr="001F643B">
        <w:pict w14:anchorId="2C1E0C2D">
          <v:rect id="_x0000_i1117" style="width:0;height:1.5pt" o:hralign="center" o:hrstd="t" o:hr="t" fillcolor="#a0a0a0" stroked="f"/>
        </w:pict>
      </w:r>
    </w:p>
    <w:p w14:paraId="63ECD774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(c) Corner-sharing Ga–Fe path</w:t>
      </w:r>
    </w:p>
    <w:p w14:paraId="10127C4C" w14:textId="77777777" w:rsidR="001F643B" w:rsidRPr="001F643B" w:rsidRDefault="001F643B" w:rsidP="001F643B">
      <w:pPr>
        <w:numPr>
          <w:ilvl w:val="0"/>
          <w:numId w:val="20"/>
        </w:numPr>
      </w:pPr>
      <w:r w:rsidRPr="001F643B">
        <w:t xml:space="preserve">Distance: </w:t>
      </w:r>
      <w:r w:rsidRPr="001F643B">
        <w:rPr>
          <w:b/>
          <w:bCs/>
        </w:rPr>
        <w:t>~3.65–3.70 Å</w:t>
      </w:r>
    </w:p>
    <w:p w14:paraId="30372C74" w14:textId="77777777" w:rsidR="001F643B" w:rsidRPr="001F643B" w:rsidRDefault="001F643B" w:rsidP="001F643B">
      <w:pPr>
        <w:numPr>
          <w:ilvl w:val="0"/>
          <w:numId w:val="20"/>
        </w:numPr>
      </w:pPr>
      <w:r w:rsidRPr="001F643B">
        <w:t xml:space="preserve">Ideal CN: </w:t>
      </w:r>
      <w:r w:rsidRPr="001F643B">
        <w:rPr>
          <w:b/>
          <w:bCs/>
        </w:rPr>
        <w:t>2</w:t>
      </w:r>
    </w:p>
    <w:p w14:paraId="4FB1247F" w14:textId="77777777" w:rsidR="001F643B" w:rsidRPr="001F643B" w:rsidRDefault="001F643B" w:rsidP="001F643B">
      <w:pPr>
        <w:numPr>
          <w:ilvl w:val="0"/>
          <w:numId w:val="20"/>
        </w:numPr>
        <w:rPr>
          <w:lang w:val="en-US"/>
        </w:rPr>
      </w:pPr>
      <w:r w:rsidRPr="001F643B">
        <w:rPr>
          <w:lang w:val="en-US"/>
        </w:rPr>
        <w:t xml:space="preserve">In practice (surface EXAFS): </w:t>
      </w:r>
      <w:r w:rsidRPr="001F643B">
        <w:rPr>
          <w:b/>
          <w:bCs/>
          <w:lang w:val="en-US"/>
        </w:rPr>
        <w:t>CN ≈ 0.5–1.5</w:t>
      </w:r>
    </w:p>
    <w:p w14:paraId="59D20B7B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>Often weak and highly damped — reviewers won’t penalize you if this shell is poorly defined, as long as you explain why.</w:t>
      </w:r>
    </w:p>
    <w:p w14:paraId="6A0F4460" w14:textId="77777777" w:rsidR="001F643B" w:rsidRPr="001F643B" w:rsidRDefault="001F643B" w:rsidP="001F643B">
      <w:r w:rsidRPr="001F643B">
        <w:pict w14:anchorId="17C5D924">
          <v:rect id="_x0000_i1118" style="width:0;height:1.5pt" o:hralign="center" o:hrstd="t" o:hr="t" fillcolor="#a0a0a0" stroked="f"/>
        </w:pict>
      </w:r>
    </w:p>
    <w:p w14:paraId="66BEF6C8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5. Expected coordination numbers: realistic surface values</w:t>
      </w:r>
    </w:p>
    <w:p w14:paraId="470E43AD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 xml:space="preserve">For </w:t>
      </w:r>
      <w:r w:rsidRPr="001F643B">
        <w:rPr>
          <w:b/>
          <w:bCs/>
          <w:lang w:val="en-US"/>
        </w:rPr>
        <w:t>Ga(III) on hematite</w:t>
      </w:r>
      <w:r w:rsidRPr="001F643B">
        <w:rPr>
          <w:lang w:val="en-US"/>
        </w:rPr>
        <w:t xml:space="preserve">, a </w:t>
      </w:r>
      <w:r w:rsidRPr="001F643B">
        <w:rPr>
          <w:i/>
          <w:iCs/>
          <w:lang w:val="en-US"/>
        </w:rPr>
        <w:t>realistic</w:t>
      </w:r>
      <w:r w:rsidRPr="001F643B">
        <w:rPr>
          <w:lang w:val="en-US"/>
        </w:rPr>
        <w:t xml:space="preserve"> EXAFS outcome would be something like: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1376"/>
        <w:gridCol w:w="1350"/>
      </w:tblGrid>
      <w:tr w:rsidR="001F643B" w:rsidRPr="001F643B" w14:paraId="30A45DD8" w14:textId="77777777" w:rsidTr="001F64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4728B4" w14:textId="77777777" w:rsidR="001F643B" w:rsidRPr="001F643B" w:rsidRDefault="001F643B" w:rsidP="001F643B">
            <w:pPr>
              <w:rPr>
                <w:b/>
                <w:bCs/>
              </w:rPr>
            </w:pPr>
            <w:r w:rsidRPr="001F643B">
              <w:rPr>
                <w:b/>
                <w:bCs/>
              </w:rPr>
              <w:t>Path</w:t>
            </w:r>
          </w:p>
        </w:tc>
        <w:tc>
          <w:tcPr>
            <w:tcW w:w="0" w:type="auto"/>
            <w:vAlign w:val="center"/>
            <w:hideMark/>
          </w:tcPr>
          <w:p w14:paraId="09F1479A" w14:textId="77777777" w:rsidR="001F643B" w:rsidRPr="001F643B" w:rsidRDefault="001F643B" w:rsidP="001F643B">
            <w:pPr>
              <w:rPr>
                <w:b/>
                <w:bCs/>
              </w:rPr>
            </w:pPr>
            <w:r w:rsidRPr="001F643B">
              <w:rPr>
                <w:b/>
                <w:bCs/>
              </w:rPr>
              <w:t>Distance (Å)</w:t>
            </w:r>
          </w:p>
        </w:tc>
        <w:tc>
          <w:tcPr>
            <w:tcW w:w="0" w:type="auto"/>
            <w:vAlign w:val="center"/>
            <w:hideMark/>
          </w:tcPr>
          <w:p w14:paraId="085499FE" w14:textId="77777777" w:rsidR="001F643B" w:rsidRPr="001F643B" w:rsidRDefault="001F643B" w:rsidP="001F643B">
            <w:pPr>
              <w:rPr>
                <w:b/>
                <w:bCs/>
              </w:rPr>
            </w:pPr>
            <w:r w:rsidRPr="001F643B">
              <w:rPr>
                <w:b/>
                <w:bCs/>
              </w:rPr>
              <w:t>CN (typical)</w:t>
            </w:r>
          </w:p>
        </w:tc>
      </w:tr>
      <w:tr w:rsidR="001F643B" w:rsidRPr="001F643B" w14:paraId="30EF388A" w14:textId="77777777" w:rsidTr="001F64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106A1" w14:textId="77777777" w:rsidR="001F643B" w:rsidRPr="001F643B" w:rsidRDefault="001F643B" w:rsidP="001F643B">
            <w:r w:rsidRPr="001F643B">
              <w:t>Face-sharing</w:t>
            </w:r>
          </w:p>
        </w:tc>
        <w:tc>
          <w:tcPr>
            <w:tcW w:w="0" w:type="auto"/>
            <w:vAlign w:val="center"/>
            <w:hideMark/>
          </w:tcPr>
          <w:p w14:paraId="1E581C31" w14:textId="77777777" w:rsidR="001F643B" w:rsidRPr="001F643B" w:rsidRDefault="001F643B" w:rsidP="001F643B">
            <w:r w:rsidRPr="001F643B">
              <w:t>~2.90</w:t>
            </w:r>
          </w:p>
        </w:tc>
        <w:tc>
          <w:tcPr>
            <w:tcW w:w="0" w:type="auto"/>
            <w:vAlign w:val="center"/>
            <w:hideMark/>
          </w:tcPr>
          <w:p w14:paraId="353E4524" w14:textId="77777777" w:rsidR="001F643B" w:rsidRPr="001F643B" w:rsidRDefault="001F643B" w:rsidP="001F643B">
            <w:r w:rsidRPr="001F643B">
              <w:t>0.5–1.0</w:t>
            </w:r>
          </w:p>
        </w:tc>
      </w:tr>
      <w:tr w:rsidR="001F643B" w:rsidRPr="001F643B" w14:paraId="43B59F6D" w14:textId="77777777" w:rsidTr="001F64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8E464" w14:textId="77777777" w:rsidR="001F643B" w:rsidRPr="001F643B" w:rsidRDefault="001F643B" w:rsidP="001F643B">
            <w:r w:rsidRPr="001F643B">
              <w:t>Edge-sharing (avg)</w:t>
            </w:r>
          </w:p>
        </w:tc>
        <w:tc>
          <w:tcPr>
            <w:tcW w:w="0" w:type="auto"/>
            <w:vAlign w:val="center"/>
            <w:hideMark/>
          </w:tcPr>
          <w:p w14:paraId="413EBD80" w14:textId="77777777" w:rsidR="001F643B" w:rsidRPr="001F643B" w:rsidRDefault="001F643B" w:rsidP="001F643B">
            <w:r w:rsidRPr="001F643B">
              <w:t>~3.03</w:t>
            </w:r>
          </w:p>
        </w:tc>
        <w:tc>
          <w:tcPr>
            <w:tcW w:w="0" w:type="auto"/>
            <w:vAlign w:val="center"/>
            <w:hideMark/>
          </w:tcPr>
          <w:p w14:paraId="1EF8A3EE" w14:textId="77777777" w:rsidR="001F643B" w:rsidRPr="001F643B" w:rsidRDefault="001F643B" w:rsidP="001F643B">
            <w:r w:rsidRPr="001F643B">
              <w:t>1.5–2.5</w:t>
            </w:r>
          </w:p>
        </w:tc>
      </w:tr>
      <w:tr w:rsidR="001F643B" w:rsidRPr="001F643B" w14:paraId="2C753E4C" w14:textId="77777777" w:rsidTr="001F64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1FAC1" w14:textId="77777777" w:rsidR="001F643B" w:rsidRPr="001F643B" w:rsidRDefault="001F643B" w:rsidP="001F643B">
            <w:r w:rsidRPr="001F643B">
              <w:t>Corner-sharing</w:t>
            </w:r>
          </w:p>
        </w:tc>
        <w:tc>
          <w:tcPr>
            <w:tcW w:w="0" w:type="auto"/>
            <w:vAlign w:val="center"/>
            <w:hideMark/>
          </w:tcPr>
          <w:p w14:paraId="2BED9601" w14:textId="77777777" w:rsidR="001F643B" w:rsidRPr="001F643B" w:rsidRDefault="001F643B" w:rsidP="001F643B">
            <w:r w:rsidRPr="001F643B">
              <w:t>~3.65</w:t>
            </w:r>
          </w:p>
        </w:tc>
        <w:tc>
          <w:tcPr>
            <w:tcW w:w="0" w:type="auto"/>
            <w:vAlign w:val="center"/>
            <w:hideMark/>
          </w:tcPr>
          <w:p w14:paraId="54A080AD" w14:textId="77777777" w:rsidR="001F643B" w:rsidRPr="001F643B" w:rsidRDefault="001F643B" w:rsidP="001F643B">
            <w:r w:rsidRPr="001F643B">
              <w:t>0.5–1.5</w:t>
            </w:r>
          </w:p>
        </w:tc>
      </w:tr>
    </w:tbl>
    <w:p w14:paraId="28E3AE18" w14:textId="77777777" w:rsidR="001F643B" w:rsidRPr="001F643B" w:rsidRDefault="001F643B" w:rsidP="001F643B">
      <w:pPr>
        <w:rPr>
          <w:lang w:val="en-US"/>
        </w:rPr>
      </w:pPr>
      <w:r w:rsidRPr="001F643B">
        <w:rPr>
          <w:rFonts w:ascii="Segoe UI Symbol" w:hAnsi="Segoe UI Symbol" w:cs="Segoe UI Symbol"/>
          <w:lang w:val="en-US"/>
        </w:rPr>
        <w:t>➡</w:t>
      </w:r>
      <w:r w:rsidRPr="001F643B">
        <w:t>️</w:t>
      </w:r>
      <w:r w:rsidRPr="001F643B">
        <w:rPr>
          <w:lang w:val="en-US"/>
        </w:rPr>
        <w:t xml:space="preserve"> </w:t>
      </w:r>
      <w:r w:rsidRPr="001F643B">
        <w:rPr>
          <w:b/>
          <w:bCs/>
          <w:lang w:val="en-US"/>
        </w:rPr>
        <w:t>Sum CN &lt; bulk values</w:t>
      </w:r>
      <w:r w:rsidRPr="001F643B">
        <w:rPr>
          <w:lang w:val="en-US"/>
        </w:rPr>
        <w:t xml:space="preserve"> is expected and defensible.</w:t>
      </w:r>
    </w:p>
    <w:p w14:paraId="419AA94F" w14:textId="77777777" w:rsidR="001F643B" w:rsidRPr="001F643B" w:rsidRDefault="001F643B" w:rsidP="001F643B">
      <w:r w:rsidRPr="001F643B">
        <w:pict w14:anchorId="1C27F5CC">
          <v:rect id="_x0000_i1119" style="width:0;height:1.5pt" o:hralign="center" o:hrstd="t" o:hr="t" fillcolor="#a0a0a0" stroked="f"/>
        </w:pict>
      </w:r>
    </w:p>
    <w:p w14:paraId="655E0653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6. How to phrase this in your paper (very important)</w:t>
      </w:r>
    </w:p>
    <w:p w14:paraId="63259B0E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Paper-ready explanation</w:t>
      </w:r>
    </w:p>
    <w:p w14:paraId="34BA606C" w14:textId="77777777" w:rsidR="001F643B" w:rsidRPr="001F643B" w:rsidRDefault="001F643B" w:rsidP="001F643B">
      <w:pPr>
        <w:rPr>
          <w:lang w:val="en-US"/>
        </w:rPr>
      </w:pPr>
      <w:r w:rsidRPr="001F643B">
        <w:rPr>
          <w:i/>
          <w:iCs/>
          <w:lang w:val="en-US"/>
        </w:rPr>
        <w:t xml:space="preserve">In analogy to Fe–Fe connectivities in </w:t>
      </w:r>
      <w:r w:rsidRPr="001F643B">
        <w:rPr>
          <w:i/>
          <w:iCs/>
        </w:rPr>
        <w:t>α</w:t>
      </w:r>
      <w:r w:rsidRPr="001F643B">
        <w:rPr>
          <w:i/>
          <w:iCs/>
          <w:lang w:val="en-US"/>
        </w:rPr>
        <w:t xml:space="preserve">-hematite, Ga–Fe backscattering paths were interpreted in terms of face-, edge-, and corner-sharing octahedral linkages. Deviations </w:t>
      </w:r>
      <w:r w:rsidRPr="001F643B">
        <w:rPr>
          <w:i/>
          <w:iCs/>
          <w:lang w:val="en-US"/>
        </w:rPr>
        <w:lastRenderedPageBreak/>
        <w:t>from ideal bulk coordination numbers are attributed to surface truncation and structural disorder rather than changes in binding geometry.</w:t>
      </w:r>
    </w:p>
    <w:p w14:paraId="6D11DE22" w14:textId="77777777" w:rsidR="001F643B" w:rsidRPr="001F643B" w:rsidRDefault="001F643B" w:rsidP="001F643B">
      <w:pPr>
        <w:rPr>
          <w:b/>
          <w:bCs/>
          <w:lang w:val="en-US"/>
        </w:rPr>
      </w:pPr>
      <w:r w:rsidRPr="001F643B">
        <w:rPr>
          <w:b/>
          <w:bCs/>
          <w:lang w:val="en-US"/>
        </w:rPr>
        <w:t>If a reviewer asks “why CN ≠ ideal?”</w:t>
      </w:r>
    </w:p>
    <w:p w14:paraId="6183A274" w14:textId="77777777" w:rsidR="001F643B" w:rsidRPr="001F643B" w:rsidRDefault="001F643B" w:rsidP="001F643B">
      <w:pPr>
        <w:rPr>
          <w:lang w:val="en-US"/>
        </w:rPr>
      </w:pPr>
      <w:r w:rsidRPr="001F643B">
        <w:rPr>
          <w:i/>
          <w:iCs/>
          <w:lang w:val="en-US"/>
        </w:rPr>
        <w:t>EXAFS-derived coordination numbers for surface complexes are expected to be lower than crystallographic values due to incomplete coordination at the mineral–water interface and increased static disorder.</w:t>
      </w:r>
    </w:p>
    <w:p w14:paraId="11FC2FC2" w14:textId="77777777" w:rsidR="001F643B" w:rsidRPr="001F643B" w:rsidRDefault="001F643B" w:rsidP="001F643B">
      <w:r w:rsidRPr="001F643B">
        <w:pict w14:anchorId="440D6408">
          <v:rect id="_x0000_i1120" style="width:0;height:1.5pt" o:hralign="center" o:hrstd="t" o:hr="t" fillcolor="#a0a0a0" stroked="f"/>
        </w:pict>
      </w:r>
    </w:p>
    <w:p w14:paraId="12C0E35F" w14:textId="77777777" w:rsidR="001F643B" w:rsidRPr="001F643B" w:rsidRDefault="001F643B" w:rsidP="001F643B">
      <w:pPr>
        <w:rPr>
          <w:b/>
          <w:bCs/>
        </w:rPr>
      </w:pPr>
      <w:r w:rsidRPr="001F643B">
        <w:rPr>
          <w:b/>
          <w:bCs/>
        </w:rPr>
        <w:t>7. Bottom line (key message)</w:t>
      </w:r>
    </w:p>
    <w:p w14:paraId="0CDF6857" w14:textId="77777777" w:rsidR="001F643B" w:rsidRPr="001F643B" w:rsidRDefault="001F643B" w:rsidP="001F643B">
      <w:pPr>
        <w:numPr>
          <w:ilvl w:val="0"/>
          <w:numId w:val="21"/>
        </w:numPr>
        <w:rPr>
          <w:lang w:val="en-US"/>
        </w:rPr>
      </w:pPr>
      <w:r w:rsidRPr="001F643B">
        <w:rPr>
          <w:lang w:val="en-US"/>
        </w:rPr>
        <w:t xml:space="preserve">Yes: </w:t>
      </w:r>
      <w:r w:rsidRPr="001F643B">
        <w:rPr>
          <w:b/>
          <w:bCs/>
          <w:lang w:val="en-US"/>
        </w:rPr>
        <w:t>the two edge-sharing distances differ</w:t>
      </w:r>
      <w:r w:rsidRPr="001F643B">
        <w:rPr>
          <w:lang w:val="en-US"/>
        </w:rPr>
        <w:t xml:space="preserve"> → CN = 1 + 1 in goethite</w:t>
      </w:r>
    </w:p>
    <w:p w14:paraId="71B28740" w14:textId="77777777" w:rsidR="001F643B" w:rsidRPr="001F643B" w:rsidRDefault="001F643B" w:rsidP="001F643B">
      <w:pPr>
        <w:numPr>
          <w:ilvl w:val="0"/>
          <w:numId w:val="21"/>
        </w:numPr>
        <w:rPr>
          <w:lang w:val="en-US"/>
        </w:rPr>
      </w:pPr>
      <w:r w:rsidRPr="001F643B">
        <w:rPr>
          <w:lang w:val="en-US"/>
        </w:rPr>
        <w:t xml:space="preserve">This logic </w:t>
      </w:r>
      <w:r w:rsidRPr="001F643B">
        <w:rPr>
          <w:b/>
          <w:bCs/>
          <w:lang w:val="en-US"/>
        </w:rPr>
        <w:t>does not transfer 1:1 to hematite</w:t>
      </w:r>
      <w:r w:rsidRPr="001F643B">
        <w:rPr>
          <w:lang w:val="en-US"/>
        </w:rPr>
        <w:t>, because hematite has:</w:t>
      </w:r>
    </w:p>
    <w:p w14:paraId="68FBA48C" w14:textId="77777777" w:rsidR="001F643B" w:rsidRPr="001F643B" w:rsidRDefault="001F643B" w:rsidP="001F643B">
      <w:pPr>
        <w:numPr>
          <w:ilvl w:val="1"/>
          <w:numId w:val="21"/>
        </w:numPr>
      </w:pPr>
      <w:r w:rsidRPr="001F643B">
        <w:t>face-sharing (unique!)</w:t>
      </w:r>
    </w:p>
    <w:p w14:paraId="18E48A45" w14:textId="77777777" w:rsidR="001F643B" w:rsidRPr="001F643B" w:rsidRDefault="001F643B" w:rsidP="001F643B">
      <w:pPr>
        <w:numPr>
          <w:ilvl w:val="1"/>
          <w:numId w:val="21"/>
        </w:numPr>
      </w:pPr>
      <w:r w:rsidRPr="001F643B">
        <w:t>three edge-sharing neighbors</w:t>
      </w:r>
    </w:p>
    <w:p w14:paraId="129932C4" w14:textId="77777777" w:rsidR="001F643B" w:rsidRPr="001F643B" w:rsidRDefault="001F643B" w:rsidP="001F643B">
      <w:pPr>
        <w:numPr>
          <w:ilvl w:val="0"/>
          <w:numId w:val="21"/>
        </w:numPr>
        <w:rPr>
          <w:lang w:val="en-US"/>
        </w:rPr>
      </w:pPr>
      <w:r w:rsidRPr="001F643B">
        <w:rPr>
          <w:lang w:val="en-US"/>
        </w:rPr>
        <w:t>For Ga on hematite, expect:</w:t>
      </w:r>
    </w:p>
    <w:p w14:paraId="1A3D3770" w14:textId="77777777" w:rsidR="001F643B" w:rsidRPr="001F643B" w:rsidRDefault="001F643B" w:rsidP="001F643B">
      <w:pPr>
        <w:numPr>
          <w:ilvl w:val="1"/>
          <w:numId w:val="21"/>
        </w:numPr>
        <w:rPr>
          <w:lang w:val="en-US"/>
        </w:rPr>
      </w:pPr>
      <w:r w:rsidRPr="001F643B">
        <w:rPr>
          <w:b/>
          <w:bCs/>
          <w:lang w:val="en-US"/>
        </w:rPr>
        <w:t>one short (~2.9 Å) Ga–Fe path</w:t>
      </w:r>
    </w:p>
    <w:p w14:paraId="398479F0" w14:textId="77777777" w:rsidR="001F643B" w:rsidRPr="001F643B" w:rsidRDefault="001F643B" w:rsidP="001F643B">
      <w:pPr>
        <w:numPr>
          <w:ilvl w:val="1"/>
          <w:numId w:val="21"/>
        </w:numPr>
        <w:rPr>
          <w:lang w:val="en-US"/>
        </w:rPr>
      </w:pPr>
      <w:r w:rsidRPr="001F643B">
        <w:rPr>
          <w:b/>
          <w:bCs/>
          <w:lang w:val="en-US"/>
        </w:rPr>
        <w:t>one or two edge-sharing paths (~3.0–3.1 Å)</w:t>
      </w:r>
    </w:p>
    <w:p w14:paraId="2A46B325" w14:textId="77777777" w:rsidR="001F643B" w:rsidRPr="001F643B" w:rsidRDefault="001F643B" w:rsidP="001F643B">
      <w:pPr>
        <w:numPr>
          <w:ilvl w:val="1"/>
          <w:numId w:val="21"/>
        </w:numPr>
        <w:rPr>
          <w:lang w:val="en-US"/>
        </w:rPr>
      </w:pPr>
      <w:r w:rsidRPr="001F643B">
        <w:rPr>
          <w:b/>
          <w:bCs/>
          <w:lang w:val="en-US"/>
        </w:rPr>
        <w:t>a weak corner-sharing path (~3.7 Å)</w:t>
      </w:r>
    </w:p>
    <w:p w14:paraId="75536CCD" w14:textId="77777777" w:rsidR="001F643B" w:rsidRPr="001F643B" w:rsidRDefault="001F643B" w:rsidP="001F643B">
      <w:pPr>
        <w:rPr>
          <w:lang w:val="en-US"/>
        </w:rPr>
      </w:pPr>
      <w:r w:rsidRPr="001F643B">
        <w:rPr>
          <w:lang w:val="en-US"/>
        </w:rPr>
        <w:t>If you want, next I can:</w:t>
      </w:r>
    </w:p>
    <w:p w14:paraId="1C81F6ED" w14:textId="77777777" w:rsidR="001F643B" w:rsidRPr="001F643B" w:rsidRDefault="001F643B" w:rsidP="001F643B">
      <w:pPr>
        <w:numPr>
          <w:ilvl w:val="0"/>
          <w:numId w:val="22"/>
        </w:numPr>
        <w:rPr>
          <w:lang w:val="en-US"/>
        </w:rPr>
      </w:pPr>
      <w:r w:rsidRPr="001F643B">
        <w:rPr>
          <w:lang w:val="en-US"/>
        </w:rPr>
        <w:t xml:space="preserve">sketch a </w:t>
      </w:r>
      <w:r w:rsidRPr="001F643B">
        <w:rPr>
          <w:b/>
          <w:bCs/>
          <w:lang w:val="en-US"/>
        </w:rPr>
        <w:t>model EXAFS fit strategy</w:t>
      </w:r>
      <w:r w:rsidRPr="001F643B">
        <w:rPr>
          <w:lang w:val="en-US"/>
        </w:rPr>
        <w:t xml:space="preserve"> (which paths to fix, which to float),</w:t>
      </w:r>
    </w:p>
    <w:p w14:paraId="40EA9EB7" w14:textId="77777777" w:rsidR="001F643B" w:rsidRPr="001F643B" w:rsidRDefault="001F643B" w:rsidP="001F643B">
      <w:pPr>
        <w:numPr>
          <w:ilvl w:val="0"/>
          <w:numId w:val="22"/>
        </w:numPr>
        <w:rPr>
          <w:lang w:val="en-US"/>
        </w:rPr>
      </w:pPr>
      <w:r w:rsidRPr="001F643B">
        <w:rPr>
          <w:lang w:val="en-US"/>
        </w:rPr>
        <w:t xml:space="preserve">or help you </w:t>
      </w:r>
      <w:r w:rsidRPr="001F643B">
        <w:rPr>
          <w:b/>
          <w:bCs/>
          <w:lang w:val="en-US"/>
        </w:rPr>
        <w:t>pre-empt a critical EXAFS reviewer comment</w:t>
      </w:r>
      <w:r w:rsidRPr="001F643B">
        <w:rPr>
          <w:lang w:val="en-US"/>
        </w:rPr>
        <w:t xml:space="preserve"> with the right wording.</w:t>
      </w:r>
    </w:p>
    <w:p w14:paraId="2DD0EE07" w14:textId="77777777" w:rsidR="001F643B" w:rsidRDefault="001F643B">
      <w:pPr>
        <w:rPr>
          <w:lang w:val="en-US"/>
        </w:rPr>
      </w:pPr>
    </w:p>
    <w:p w14:paraId="484EFD42" w14:textId="77777777" w:rsidR="002F2929" w:rsidRPr="002F2929" w:rsidRDefault="002F2929" w:rsidP="002F2929">
      <w:r w:rsidRPr="002F2929">
        <w:t xml:space="preserve">Yes — </w:t>
      </w:r>
      <w:r w:rsidRPr="002F2929">
        <w:rPr>
          <w:b/>
          <w:bCs/>
        </w:rPr>
        <w:t>multiple-scattering (MS) paths are generally more likely (and more relevant) in goethite than in hematite</w:t>
      </w:r>
      <w:r w:rsidRPr="002F2929">
        <w:t>, and there are clear structural reasons for this.</w:t>
      </w:r>
    </w:p>
    <w:p w14:paraId="1956BAAD" w14:textId="77777777" w:rsidR="002F2929" w:rsidRPr="002F2929" w:rsidRDefault="002F2929" w:rsidP="002F2929">
      <w:r w:rsidRPr="002F2929">
        <w:pict w14:anchorId="74C54448">
          <v:rect id="_x0000_i1159" style="width:0;height:1.5pt" o:hralign="center" o:hrstd="t" o:hr="t" fillcolor="#a0a0a0" stroked="f"/>
        </w:pict>
      </w:r>
    </w:p>
    <w:p w14:paraId="2F442F54" w14:textId="77777777" w:rsidR="002F2929" w:rsidRPr="002F2929" w:rsidRDefault="002F2929" w:rsidP="002F2929">
      <w:pPr>
        <w:rPr>
          <w:b/>
          <w:bCs/>
        </w:rPr>
      </w:pPr>
      <w:r w:rsidRPr="002F2929">
        <w:rPr>
          <w:b/>
          <w:bCs/>
        </w:rPr>
        <w:t>1. Structural reason: chain geometry vs layered geometry</w:t>
      </w:r>
    </w:p>
    <w:p w14:paraId="65D870FF" w14:textId="77777777" w:rsidR="002F2929" w:rsidRPr="002F2929" w:rsidRDefault="002F2929" w:rsidP="002F2929">
      <w:r w:rsidRPr="002F2929">
        <w:rPr>
          <w:b/>
          <w:bCs/>
        </w:rPr>
        <w:t>Goethite (α-FeOOH)</w:t>
      </w:r>
    </w:p>
    <w:p w14:paraId="3B73CB6A" w14:textId="77777777" w:rsidR="002F2929" w:rsidRPr="002F2929" w:rsidRDefault="002F2929" w:rsidP="002F2929">
      <w:pPr>
        <w:numPr>
          <w:ilvl w:val="0"/>
          <w:numId w:val="24"/>
        </w:numPr>
      </w:pPr>
      <w:r w:rsidRPr="002F2929">
        <w:t xml:space="preserve">Built from </w:t>
      </w:r>
      <w:r w:rsidRPr="002F2929">
        <w:rPr>
          <w:b/>
          <w:bCs/>
        </w:rPr>
        <w:t>double chains of edge-sharing FeO₆ octahedra</w:t>
      </w:r>
      <w:r w:rsidRPr="002F2929">
        <w:t xml:space="preserve"> running along the </w:t>
      </w:r>
      <w:r w:rsidRPr="002F2929">
        <w:rPr>
          <w:i/>
          <w:iCs/>
        </w:rPr>
        <w:t>c</w:t>
      </w:r>
      <w:r w:rsidRPr="002F2929">
        <w:t xml:space="preserve"> axis</w:t>
      </w:r>
    </w:p>
    <w:p w14:paraId="644F871C" w14:textId="77777777" w:rsidR="002F2929" w:rsidRPr="002F2929" w:rsidRDefault="002F2929" w:rsidP="002F2929">
      <w:pPr>
        <w:numPr>
          <w:ilvl w:val="0"/>
          <w:numId w:val="24"/>
        </w:numPr>
      </w:pPr>
      <w:r w:rsidRPr="002F2929">
        <w:t>Fe–O–Fe–O–Fe linkages are:</w:t>
      </w:r>
    </w:p>
    <w:p w14:paraId="59FF22B3" w14:textId="77777777" w:rsidR="002F2929" w:rsidRPr="002F2929" w:rsidRDefault="002F2929" w:rsidP="002F2929">
      <w:pPr>
        <w:numPr>
          <w:ilvl w:val="1"/>
          <w:numId w:val="24"/>
        </w:numPr>
      </w:pPr>
      <w:r w:rsidRPr="002F2929">
        <w:rPr>
          <w:b/>
          <w:bCs/>
        </w:rPr>
        <w:t>more linear</w:t>
      </w:r>
    </w:p>
    <w:p w14:paraId="2BE30B97" w14:textId="77777777" w:rsidR="002F2929" w:rsidRPr="002F2929" w:rsidRDefault="002F2929" w:rsidP="002F2929">
      <w:pPr>
        <w:numPr>
          <w:ilvl w:val="1"/>
          <w:numId w:val="24"/>
        </w:numPr>
      </w:pPr>
      <w:r w:rsidRPr="002F2929">
        <w:lastRenderedPageBreak/>
        <w:t xml:space="preserve">more </w:t>
      </w:r>
      <w:r w:rsidRPr="002F2929">
        <w:rPr>
          <w:b/>
          <w:bCs/>
        </w:rPr>
        <w:t>one-dimensional</w:t>
      </w:r>
    </w:p>
    <w:p w14:paraId="40405C2C" w14:textId="77777777" w:rsidR="002F2929" w:rsidRPr="002F2929" w:rsidRDefault="002F2929" w:rsidP="002F2929">
      <w:pPr>
        <w:numPr>
          <w:ilvl w:val="1"/>
          <w:numId w:val="24"/>
        </w:numPr>
      </w:pPr>
      <w:r w:rsidRPr="002F2929">
        <w:t xml:space="preserve">geometrically favorable for MS paths such as </w:t>
      </w:r>
      <w:r w:rsidRPr="002F2929">
        <w:rPr>
          <w:b/>
          <w:bCs/>
        </w:rPr>
        <w:t>Fe–Fe–Fe</w:t>
      </w:r>
      <w:r w:rsidRPr="002F2929">
        <w:t xml:space="preserve"> or </w:t>
      </w:r>
      <w:r w:rsidRPr="002F2929">
        <w:rPr>
          <w:b/>
          <w:bCs/>
        </w:rPr>
        <w:t>Ga–Fe–Fe</w:t>
      </w:r>
    </w:p>
    <w:p w14:paraId="001CE64B" w14:textId="77777777" w:rsidR="002F2929" w:rsidRPr="002F2929" w:rsidRDefault="002F2929" w:rsidP="002F2929">
      <w:r w:rsidRPr="002F2929">
        <w:rPr>
          <w:rFonts w:ascii="Segoe UI Symbol" w:hAnsi="Segoe UI Symbol" w:cs="Segoe UI Symbol"/>
        </w:rPr>
        <w:t>➡</w:t>
      </w:r>
      <w:r w:rsidRPr="002F2929">
        <w:t xml:space="preserve"> This near-collinearity strongly enhances MS amplitudes in EXAFS.</w:t>
      </w:r>
    </w:p>
    <w:p w14:paraId="6FBB8AB5" w14:textId="77777777" w:rsidR="002F2929" w:rsidRPr="002F2929" w:rsidRDefault="002F2929" w:rsidP="002F2929">
      <w:r w:rsidRPr="002F2929">
        <w:rPr>
          <w:b/>
          <w:bCs/>
        </w:rPr>
        <w:t>Hematite (α-Fe₂O₃)</w:t>
      </w:r>
    </w:p>
    <w:p w14:paraId="08C53C31" w14:textId="77777777" w:rsidR="002F2929" w:rsidRPr="002F2929" w:rsidRDefault="002F2929" w:rsidP="002F2929">
      <w:pPr>
        <w:numPr>
          <w:ilvl w:val="0"/>
          <w:numId w:val="25"/>
        </w:numPr>
      </w:pPr>
      <w:r w:rsidRPr="002F2929">
        <w:t xml:space="preserve">Composed of </w:t>
      </w:r>
      <w:r w:rsidRPr="002F2929">
        <w:rPr>
          <w:b/>
          <w:bCs/>
        </w:rPr>
        <w:t>layers of octahedra</w:t>
      </w:r>
      <w:r w:rsidRPr="002F2929">
        <w:t xml:space="preserve"> connected by both edge- and corner-sharing</w:t>
      </w:r>
    </w:p>
    <w:p w14:paraId="11A2DE06" w14:textId="77777777" w:rsidR="002F2929" w:rsidRPr="002F2929" w:rsidRDefault="002F2929" w:rsidP="002F2929">
      <w:pPr>
        <w:numPr>
          <w:ilvl w:val="0"/>
          <w:numId w:val="25"/>
        </w:numPr>
      </w:pPr>
      <w:r w:rsidRPr="002F2929">
        <w:t>Fe–Fe networks are:</w:t>
      </w:r>
    </w:p>
    <w:p w14:paraId="302C44D4" w14:textId="77777777" w:rsidR="002F2929" w:rsidRPr="002F2929" w:rsidRDefault="002F2929" w:rsidP="002F2929">
      <w:pPr>
        <w:numPr>
          <w:ilvl w:val="1"/>
          <w:numId w:val="25"/>
        </w:numPr>
      </w:pPr>
      <w:r w:rsidRPr="002F2929">
        <w:t xml:space="preserve">more </w:t>
      </w:r>
      <w:r w:rsidRPr="002F2929">
        <w:rPr>
          <w:b/>
          <w:bCs/>
        </w:rPr>
        <w:t>three-dimensional</w:t>
      </w:r>
    </w:p>
    <w:p w14:paraId="2D5938C8" w14:textId="77777777" w:rsidR="002F2929" w:rsidRPr="002F2929" w:rsidRDefault="002F2929" w:rsidP="002F2929">
      <w:pPr>
        <w:numPr>
          <w:ilvl w:val="1"/>
          <w:numId w:val="25"/>
        </w:numPr>
      </w:pPr>
      <w:r w:rsidRPr="002F2929">
        <w:t xml:space="preserve">more </w:t>
      </w:r>
      <w:r w:rsidRPr="002F2929">
        <w:rPr>
          <w:b/>
          <w:bCs/>
        </w:rPr>
        <w:t>angular</w:t>
      </w:r>
    </w:p>
    <w:p w14:paraId="52E41A3C" w14:textId="77777777" w:rsidR="002F2929" w:rsidRPr="002F2929" w:rsidRDefault="002F2929" w:rsidP="002F2929">
      <w:pPr>
        <w:numPr>
          <w:ilvl w:val="1"/>
          <w:numId w:val="25"/>
        </w:numPr>
      </w:pPr>
      <w:r w:rsidRPr="002F2929">
        <w:t>less collinear overall</w:t>
      </w:r>
    </w:p>
    <w:p w14:paraId="13CF57E0" w14:textId="77777777" w:rsidR="002F2929" w:rsidRPr="002F2929" w:rsidRDefault="002F2929" w:rsidP="002F2929">
      <w:r w:rsidRPr="002F2929">
        <w:rPr>
          <w:rFonts w:ascii="Segoe UI Symbol" w:hAnsi="Segoe UI Symbol" w:cs="Segoe UI Symbol"/>
        </w:rPr>
        <w:t>➡</w:t>
      </w:r>
      <w:r w:rsidRPr="002F2929">
        <w:t xml:space="preserve"> MS paths exist, but their amplitude is significantly damped.</w:t>
      </w:r>
    </w:p>
    <w:p w14:paraId="146AEB51" w14:textId="77777777" w:rsidR="002F2929" w:rsidRPr="002F2929" w:rsidRDefault="002F2929" w:rsidP="002F2929">
      <w:r w:rsidRPr="002F2929">
        <w:rPr>
          <w:b/>
          <w:bCs/>
        </w:rPr>
        <w:t>Bottom line:</w:t>
      </w:r>
    </w:p>
    <w:p w14:paraId="64D24C14" w14:textId="77777777" w:rsidR="002F2929" w:rsidRPr="002F2929" w:rsidRDefault="002F2929" w:rsidP="002F2929">
      <w:r w:rsidRPr="002F2929">
        <w:t>Goethite naturally supports stronger and more detectable MS paths than hematite.</w:t>
      </w:r>
    </w:p>
    <w:p w14:paraId="72BD8A4E" w14:textId="77777777" w:rsidR="002F2929" w:rsidRPr="002F2929" w:rsidRDefault="002F2929" w:rsidP="002F2929">
      <w:r w:rsidRPr="002F2929">
        <w:pict w14:anchorId="4ED971D8">
          <v:rect id="_x0000_i1160" style="width:0;height:1.5pt" o:hralign="center" o:hrstd="t" o:hr="t" fillcolor="#a0a0a0" stroked="f"/>
        </w:pict>
      </w:r>
    </w:p>
    <w:p w14:paraId="6C6FD9E1" w14:textId="77777777" w:rsidR="002F2929" w:rsidRPr="002F2929" w:rsidRDefault="002F2929" w:rsidP="002F2929">
      <w:pPr>
        <w:rPr>
          <w:b/>
          <w:bCs/>
        </w:rPr>
      </w:pPr>
      <w:r w:rsidRPr="002F2929">
        <w:rPr>
          <w:b/>
          <w:bCs/>
        </w:rPr>
        <w:t>2. Fe–O–Fe angles: the key EXAFS factor</w:t>
      </w:r>
    </w:p>
    <w:p w14:paraId="1A067D35" w14:textId="77777777" w:rsidR="002F2929" w:rsidRPr="002F2929" w:rsidRDefault="002F2929" w:rsidP="002F2929">
      <w:r w:rsidRPr="002F2929">
        <w:t>MS paths scale strongly with how close the scattering atoms are to collinear.</w:t>
      </w:r>
    </w:p>
    <w:p w14:paraId="05FE2676" w14:textId="77777777" w:rsidR="002F2929" w:rsidRPr="002F2929" w:rsidRDefault="002F2929" w:rsidP="002F2929">
      <w:r w:rsidRPr="002F2929">
        <w:t>Typical values: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2147"/>
        <w:gridCol w:w="3187"/>
        <w:gridCol w:w="1915"/>
      </w:tblGrid>
      <w:tr w:rsidR="002F2929" w:rsidRPr="002F2929" w14:paraId="2302B68D" w14:textId="77777777" w:rsidTr="002F29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1625EF" w14:textId="77777777" w:rsidR="002F2929" w:rsidRPr="002F2929" w:rsidRDefault="002F2929" w:rsidP="002F2929">
            <w:pPr>
              <w:rPr>
                <w:b/>
                <w:bCs/>
              </w:rPr>
            </w:pPr>
            <w:r w:rsidRPr="002F2929">
              <w:rPr>
                <w:b/>
                <w:bCs/>
              </w:rPr>
              <w:t>Structure</w:t>
            </w:r>
          </w:p>
        </w:tc>
        <w:tc>
          <w:tcPr>
            <w:tcW w:w="0" w:type="auto"/>
            <w:vAlign w:val="center"/>
            <w:hideMark/>
          </w:tcPr>
          <w:p w14:paraId="26B9E39E" w14:textId="77777777" w:rsidR="002F2929" w:rsidRPr="002F2929" w:rsidRDefault="002F2929" w:rsidP="002F2929">
            <w:pPr>
              <w:rPr>
                <w:b/>
                <w:bCs/>
              </w:rPr>
            </w:pPr>
            <w:r w:rsidRPr="002F2929">
              <w:rPr>
                <w:b/>
                <w:bCs/>
              </w:rPr>
              <w:t>Linkage</w:t>
            </w:r>
          </w:p>
        </w:tc>
        <w:tc>
          <w:tcPr>
            <w:tcW w:w="0" w:type="auto"/>
            <w:vAlign w:val="center"/>
            <w:hideMark/>
          </w:tcPr>
          <w:p w14:paraId="445DFB2B" w14:textId="77777777" w:rsidR="002F2929" w:rsidRPr="002F2929" w:rsidRDefault="002F2929" w:rsidP="002F2929">
            <w:pPr>
              <w:rPr>
                <w:b/>
                <w:bCs/>
              </w:rPr>
            </w:pPr>
            <w:r w:rsidRPr="002F2929">
              <w:rPr>
                <w:b/>
                <w:bCs/>
              </w:rPr>
              <w:t>Fe–O–Fe angle</w:t>
            </w:r>
          </w:p>
        </w:tc>
        <w:tc>
          <w:tcPr>
            <w:tcW w:w="0" w:type="auto"/>
            <w:vAlign w:val="center"/>
            <w:hideMark/>
          </w:tcPr>
          <w:p w14:paraId="64797823" w14:textId="77777777" w:rsidR="002F2929" w:rsidRPr="002F2929" w:rsidRDefault="002F2929" w:rsidP="002F2929">
            <w:pPr>
              <w:rPr>
                <w:b/>
                <w:bCs/>
              </w:rPr>
            </w:pPr>
            <w:r w:rsidRPr="002F2929">
              <w:rPr>
                <w:b/>
                <w:bCs/>
              </w:rPr>
              <w:t>MS likelihood</w:t>
            </w:r>
          </w:p>
        </w:tc>
      </w:tr>
      <w:tr w:rsidR="002F2929" w:rsidRPr="002F2929" w14:paraId="6EFA98FA" w14:textId="77777777" w:rsidTr="002F29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1FEEA" w14:textId="77777777" w:rsidR="002F2929" w:rsidRPr="002F2929" w:rsidRDefault="002F2929" w:rsidP="002F2929">
            <w:r w:rsidRPr="002F2929">
              <w:t>Goethite</w:t>
            </w:r>
          </w:p>
        </w:tc>
        <w:tc>
          <w:tcPr>
            <w:tcW w:w="0" w:type="auto"/>
            <w:vAlign w:val="center"/>
            <w:hideMark/>
          </w:tcPr>
          <w:p w14:paraId="453D199E" w14:textId="77777777" w:rsidR="002F2929" w:rsidRPr="002F2929" w:rsidRDefault="002F2929" w:rsidP="002F2929">
            <w:r w:rsidRPr="002F2929">
              <w:t>edge-sharing chains</w:t>
            </w:r>
          </w:p>
        </w:tc>
        <w:tc>
          <w:tcPr>
            <w:tcW w:w="0" w:type="auto"/>
            <w:vAlign w:val="center"/>
            <w:hideMark/>
          </w:tcPr>
          <w:p w14:paraId="540CAE98" w14:textId="77777777" w:rsidR="002F2929" w:rsidRPr="002F2929" w:rsidRDefault="002F2929" w:rsidP="002F2929">
            <w:r w:rsidRPr="002F2929">
              <w:t>~98–102° but aligned in chains</w:t>
            </w:r>
          </w:p>
        </w:tc>
        <w:tc>
          <w:tcPr>
            <w:tcW w:w="0" w:type="auto"/>
            <w:vAlign w:val="center"/>
            <w:hideMark/>
          </w:tcPr>
          <w:p w14:paraId="0592E227" w14:textId="77777777" w:rsidR="002F2929" w:rsidRPr="002F2929" w:rsidRDefault="002F2929" w:rsidP="002F2929">
            <w:r w:rsidRPr="002F2929">
              <w:rPr>
                <w:b/>
                <w:bCs/>
              </w:rPr>
              <w:t>moderate to high</w:t>
            </w:r>
          </w:p>
        </w:tc>
      </w:tr>
      <w:tr w:rsidR="002F2929" w:rsidRPr="002F2929" w14:paraId="5FFC9FC5" w14:textId="77777777" w:rsidTr="002F29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BB279" w14:textId="77777777" w:rsidR="002F2929" w:rsidRPr="002F2929" w:rsidRDefault="002F2929" w:rsidP="002F2929">
            <w:r w:rsidRPr="002F2929">
              <w:t>Hematite</w:t>
            </w:r>
          </w:p>
        </w:tc>
        <w:tc>
          <w:tcPr>
            <w:tcW w:w="0" w:type="auto"/>
            <w:vAlign w:val="center"/>
            <w:hideMark/>
          </w:tcPr>
          <w:p w14:paraId="078A84FB" w14:textId="77777777" w:rsidR="002F2929" w:rsidRPr="002F2929" w:rsidRDefault="002F2929" w:rsidP="002F2929">
            <w:r w:rsidRPr="002F2929">
              <w:t>edge-sharing</w:t>
            </w:r>
          </w:p>
        </w:tc>
        <w:tc>
          <w:tcPr>
            <w:tcW w:w="0" w:type="auto"/>
            <w:vAlign w:val="center"/>
            <w:hideMark/>
          </w:tcPr>
          <w:p w14:paraId="681C4D6C" w14:textId="77777777" w:rsidR="002F2929" w:rsidRPr="002F2929" w:rsidRDefault="002F2929" w:rsidP="002F2929">
            <w:r w:rsidRPr="002F2929">
              <w:t>~95°</w:t>
            </w:r>
          </w:p>
        </w:tc>
        <w:tc>
          <w:tcPr>
            <w:tcW w:w="0" w:type="auto"/>
            <w:vAlign w:val="center"/>
            <w:hideMark/>
          </w:tcPr>
          <w:p w14:paraId="20D329F0" w14:textId="77777777" w:rsidR="002F2929" w:rsidRPr="002F2929" w:rsidRDefault="002F2929" w:rsidP="002F2929">
            <w:r w:rsidRPr="002F2929">
              <w:t>low</w:t>
            </w:r>
          </w:p>
        </w:tc>
      </w:tr>
      <w:tr w:rsidR="002F2929" w:rsidRPr="002F2929" w14:paraId="511BFE46" w14:textId="77777777" w:rsidTr="002F29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A429F" w14:textId="77777777" w:rsidR="002F2929" w:rsidRPr="002F2929" w:rsidRDefault="002F2929" w:rsidP="002F2929">
            <w:r w:rsidRPr="002F2929">
              <w:t>Hematite</w:t>
            </w:r>
          </w:p>
        </w:tc>
        <w:tc>
          <w:tcPr>
            <w:tcW w:w="0" w:type="auto"/>
            <w:vAlign w:val="center"/>
            <w:hideMark/>
          </w:tcPr>
          <w:p w14:paraId="482AC9D8" w14:textId="77777777" w:rsidR="002F2929" w:rsidRPr="002F2929" w:rsidRDefault="002F2929" w:rsidP="002F2929">
            <w:r w:rsidRPr="002F2929">
              <w:t>corner-sharing</w:t>
            </w:r>
          </w:p>
        </w:tc>
        <w:tc>
          <w:tcPr>
            <w:tcW w:w="0" w:type="auto"/>
            <w:vAlign w:val="center"/>
            <w:hideMark/>
          </w:tcPr>
          <w:p w14:paraId="2C8E3584" w14:textId="77777777" w:rsidR="002F2929" w:rsidRPr="002F2929" w:rsidRDefault="002F2929" w:rsidP="002F2929">
            <w:r w:rsidRPr="002F2929">
              <w:t>~125–135°</w:t>
            </w:r>
          </w:p>
        </w:tc>
        <w:tc>
          <w:tcPr>
            <w:tcW w:w="0" w:type="auto"/>
            <w:vAlign w:val="center"/>
            <w:hideMark/>
          </w:tcPr>
          <w:p w14:paraId="66A7DED2" w14:textId="77777777" w:rsidR="002F2929" w:rsidRPr="002F2929" w:rsidRDefault="002F2929" w:rsidP="002F2929">
            <w:r w:rsidRPr="002F2929">
              <w:t>very low</w:t>
            </w:r>
          </w:p>
        </w:tc>
      </w:tr>
    </w:tbl>
    <w:p w14:paraId="39F6910E" w14:textId="77777777" w:rsidR="002F2929" w:rsidRPr="002F2929" w:rsidRDefault="002F2929" w:rsidP="002F2929">
      <w:r w:rsidRPr="002F2929">
        <w:t xml:space="preserve">In goethite, even though the individual angles are not linear, the </w:t>
      </w:r>
      <w:r w:rsidRPr="002F2929">
        <w:rPr>
          <w:b/>
          <w:bCs/>
        </w:rPr>
        <w:t>repeating chain geometry</w:t>
      </w:r>
      <w:r w:rsidRPr="002F2929">
        <w:t xml:space="preserve"> enhances focusing effects.</w:t>
      </w:r>
    </w:p>
    <w:p w14:paraId="4327A6D2" w14:textId="77777777" w:rsidR="002F2929" w:rsidRPr="002F2929" w:rsidRDefault="002F2929" w:rsidP="002F2929">
      <w:r w:rsidRPr="002F2929">
        <w:pict w14:anchorId="06F156B2">
          <v:rect id="_x0000_i1161" style="width:0;height:1.5pt" o:hralign="center" o:hrstd="t" o:hr="t" fillcolor="#a0a0a0" stroked="f"/>
        </w:pict>
      </w:r>
    </w:p>
    <w:p w14:paraId="63378CDF" w14:textId="77777777" w:rsidR="002F2929" w:rsidRPr="002F2929" w:rsidRDefault="002F2929" w:rsidP="002F2929">
      <w:pPr>
        <w:rPr>
          <w:b/>
          <w:bCs/>
        </w:rPr>
      </w:pPr>
      <w:r w:rsidRPr="002F2929">
        <w:rPr>
          <w:b/>
          <w:bCs/>
        </w:rPr>
        <w:t>3. What the EXAFS literature implicitly tells us</w:t>
      </w:r>
    </w:p>
    <w:p w14:paraId="652424E5" w14:textId="77777777" w:rsidR="002F2929" w:rsidRPr="002F2929" w:rsidRDefault="002F2929" w:rsidP="002F2929">
      <w:pPr>
        <w:numPr>
          <w:ilvl w:val="0"/>
          <w:numId w:val="26"/>
        </w:numPr>
      </w:pPr>
      <w:r w:rsidRPr="002F2929">
        <w:t>Goethite studies often:</w:t>
      </w:r>
    </w:p>
    <w:p w14:paraId="36A855E2" w14:textId="77777777" w:rsidR="002F2929" w:rsidRPr="002F2929" w:rsidRDefault="002F2929" w:rsidP="002F2929">
      <w:pPr>
        <w:numPr>
          <w:ilvl w:val="1"/>
          <w:numId w:val="26"/>
        </w:numPr>
      </w:pPr>
      <w:r w:rsidRPr="002F2929">
        <w:t>mention Fe–Fe–Fe or Ga–Fe–Fe MS paths</w:t>
      </w:r>
    </w:p>
    <w:p w14:paraId="72F3A022" w14:textId="77777777" w:rsidR="002F2929" w:rsidRPr="002F2929" w:rsidRDefault="002F2929" w:rsidP="002F2929">
      <w:pPr>
        <w:numPr>
          <w:ilvl w:val="1"/>
          <w:numId w:val="26"/>
        </w:numPr>
      </w:pPr>
      <w:r w:rsidRPr="002F2929">
        <w:t>test them in FEFF</w:t>
      </w:r>
    </w:p>
    <w:p w14:paraId="07531AD0" w14:textId="77777777" w:rsidR="002F2929" w:rsidRPr="002F2929" w:rsidRDefault="002F2929" w:rsidP="002F2929">
      <w:pPr>
        <w:numPr>
          <w:ilvl w:val="1"/>
          <w:numId w:val="26"/>
        </w:numPr>
      </w:pPr>
      <w:r w:rsidRPr="002F2929">
        <w:t>sometimes include them (often fixed)</w:t>
      </w:r>
    </w:p>
    <w:p w14:paraId="1A3844C1" w14:textId="77777777" w:rsidR="002F2929" w:rsidRPr="002F2929" w:rsidRDefault="002F2929" w:rsidP="002F2929">
      <w:pPr>
        <w:numPr>
          <w:ilvl w:val="0"/>
          <w:numId w:val="26"/>
        </w:numPr>
      </w:pPr>
      <w:r w:rsidRPr="002F2929">
        <w:lastRenderedPageBreak/>
        <w:t>Hematite studies:</w:t>
      </w:r>
    </w:p>
    <w:p w14:paraId="7BB25383" w14:textId="77777777" w:rsidR="002F2929" w:rsidRPr="002F2929" w:rsidRDefault="002F2929" w:rsidP="002F2929">
      <w:pPr>
        <w:numPr>
          <w:ilvl w:val="1"/>
          <w:numId w:val="26"/>
        </w:numPr>
      </w:pPr>
      <w:r w:rsidRPr="002F2929">
        <w:t xml:space="preserve">almost always rely on </w:t>
      </w:r>
      <w:r w:rsidRPr="002F2929">
        <w:rPr>
          <w:b/>
          <w:bCs/>
        </w:rPr>
        <w:t>single-scattering Ga–Fe paths</w:t>
      </w:r>
    </w:p>
    <w:p w14:paraId="033AB9A9" w14:textId="77777777" w:rsidR="002F2929" w:rsidRPr="002F2929" w:rsidRDefault="002F2929" w:rsidP="002F2929">
      <w:pPr>
        <w:numPr>
          <w:ilvl w:val="1"/>
          <w:numId w:val="26"/>
        </w:numPr>
      </w:pPr>
      <w:r w:rsidRPr="002F2929">
        <w:t>rarely justify MS paths beyond a brief mention</w:t>
      </w:r>
    </w:p>
    <w:p w14:paraId="7EF13F9D" w14:textId="77777777" w:rsidR="002F2929" w:rsidRPr="002F2929" w:rsidRDefault="002F2929" w:rsidP="002F2929">
      <w:r w:rsidRPr="002F2929">
        <w:t>This is not an accident — it reflects real structural sensitivity.</w:t>
      </w:r>
    </w:p>
    <w:p w14:paraId="08226539" w14:textId="77777777" w:rsidR="002F2929" w:rsidRPr="002F2929" w:rsidRDefault="002F2929" w:rsidP="002F2929">
      <w:r w:rsidRPr="002F2929">
        <w:pict w14:anchorId="73979B5D">
          <v:rect id="_x0000_i1162" style="width:0;height:1.5pt" o:hralign="center" o:hrstd="t" o:hr="t" fillcolor="#a0a0a0" stroked="f"/>
        </w:pict>
      </w:r>
    </w:p>
    <w:p w14:paraId="2A91F794" w14:textId="77777777" w:rsidR="002F2929" w:rsidRPr="002F2929" w:rsidRDefault="002F2929" w:rsidP="002F2929">
      <w:pPr>
        <w:rPr>
          <w:b/>
          <w:bCs/>
        </w:rPr>
      </w:pPr>
      <w:r w:rsidRPr="002F2929">
        <w:rPr>
          <w:b/>
          <w:bCs/>
        </w:rPr>
        <w:t>4. Implications for your Ga systems</w:t>
      </w:r>
    </w:p>
    <w:p w14:paraId="3CD3A143" w14:textId="77777777" w:rsidR="002F2929" w:rsidRPr="002F2929" w:rsidRDefault="002F2929" w:rsidP="002F2929">
      <w:pPr>
        <w:rPr>
          <w:b/>
          <w:bCs/>
        </w:rPr>
      </w:pPr>
      <w:r w:rsidRPr="002F2929">
        <w:rPr>
          <w:b/>
          <w:bCs/>
        </w:rPr>
        <w:t>Ga on goethite:</w:t>
      </w:r>
    </w:p>
    <w:p w14:paraId="1DDE5F88" w14:textId="77777777" w:rsidR="002F2929" w:rsidRPr="002F2929" w:rsidRDefault="002F2929" w:rsidP="002F2929">
      <w:pPr>
        <w:numPr>
          <w:ilvl w:val="0"/>
          <w:numId w:val="27"/>
        </w:numPr>
      </w:pPr>
      <w:r w:rsidRPr="002F2929">
        <w:t xml:space="preserve">MS paths are </w:t>
      </w:r>
      <w:r w:rsidRPr="002F2929">
        <w:rPr>
          <w:b/>
          <w:bCs/>
        </w:rPr>
        <w:t>plausible</w:t>
      </w:r>
    </w:p>
    <w:p w14:paraId="7703B63A" w14:textId="77777777" w:rsidR="002F2929" w:rsidRPr="002F2929" w:rsidRDefault="002F2929" w:rsidP="002F2929">
      <w:pPr>
        <w:numPr>
          <w:ilvl w:val="0"/>
          <w:numId w:val="27"/>
        </w:numPr>
      </w:pPr>
      <w:r w:rsidRPr="002F2929">
        <w:t xml:space="preserve">Worth testing </w:t>
      </w:r>
      <w:r w:rsidRPr="002F2929">
        <w:rPr>
          <w:b/>
          <w:bCs/>
        </w:rPr>
        <w:t>if</w:t>
      </w:r>
      <w:r w:rsidRPr="002F2929">
        <w:t>:</w:t>
      </w:r>
    </w:p>
    <w:p w14:paraId="6472B665" w14:textId="77777777" w:rsidR="002F2929" w:rsidRPr="002F2929" w:rsidRDefault="002F2929" w:rsidP="002F2929">
      <w:pPr>
        <w:numPr>
          <w:ilvl w:val="1"/>
          <w:numId w:val="27"/>
        </w:numPr>
      </w:pPr>
      <w:r w:rsidRPr="002F2929">
        <w:t>Ga substitutes structurally</w:t>
      </w:r>
    </w:p>
    <w:p w14:paraId="1FCC2D1D" w14:textId="77777777" w:rsidR="002F2929" w:rsidRPr="002F2929" w:rsidRDefault="002F2929" w:rsidP="002F2929">
      <w:pPr>
        <w:numPr>
          <w:ilvl w:val="1"/>
          <w:numId w:val="27"/>
        </w:numPr>
      </w:pPr>
      <w:r w:rsidRPr="002F2929">
        <w:t>data quality and k-range are excellent</w:t>
      </w:r>
    </w:p>
    <w:p w14:paraId="76EB8501" w14:textId="77777777" w:rsidR="002F2929" w:rsidRPr="002F2929" w:rsidRDefault="002F2929" w:rsidP="002F2929">
      <w:pPr>
        <w:numPr>
          <w:ilvl w:val="0"/>
          <w:numId w:val="27"/>
        </w:numPr>
      </w:pPr>
      <w:r w:rsidRPr="002F2929">
        <w:t>Still non-essential for surface complexes</w:t>
      </w:r>
    </w:p>
    <w:p w14:paraId="445A5E8A" w14:textId="77777777" w:rsidR="002F2929" w:rsidRPr="002F2929" w:rsidRDefault="002F2929" w:rsidP="002F2929">
      <w:pPr>
        <w:rPr>
          <w:b/>
          <w:bCs/>
        </w:rPr>
      </w:pPr>
      <w:r w:rsidRPr="002F2929">
        <w:rPr>
          <w:b/>
          <w:bCs/>
        </w:rPr>
        <w:t>Ga on hematite:</w:t>
      </w:r>
    </w:p>
    <w:p w14:paraId="59E9B29E" w14:textId="77777777" w:rsidR="002F2929" w:rsidRPr="002F2929" w:rsidRDefault="002F2929" w:rsidP="002F2929">
      <w:pPr>
        <w:numPr>
          <w:ilvl w:val="0"/>
          <w:numId w:val="28"/>
        </w:numPr>
      </w:pPr>
      <w:r w:rsidRPr="002F2929">
        <w:t xml:space="preserve">MS paths are </w:t>
      </w:r>
      <w:r w:rsidRPr="002F2929">
        <w:rPr>
          <w:b/>
          <w:bCs/>
        </w:rPr>
        <w:t>unlikely to be resolvable</w:t>
      </w:r>
    </w:p>
    <w:p w14:paraId="7576331C" w14:textId="77777777" w:rsidR="002F2929" w:rsidRPr="002F2929" w:rsidRDefault="002F2929" w:rsidP="002F2929">
      <w:pPr>
        <w:numPr>
          <w:ilvl w:val="0"/>
          <w:numId w:val="28"/>
        </w:numPr>
      </w:pPr>
      <w:r w:rsidRPr="002F2929">
        <w:t>Not required to:</w:t>
      </w:r>
    </w:p>
    <w:p w14:paraId="52939F99" w14:textId="77777777" w:rsidR="002F2929" w:rsidRPr="002F2929" w:rsidRDefault="002F2929" w:rsidP="002F2929">
      <w:pPr>
        <w:numPr>
          <w:ilvl w:val="1"/>
          <w:numId w:val="28"/>
        </w:numPr>
      </w:pPr>
      <w:r w:rsidRPr="002F2929">
        <w:t>distinguish edge vs corner sharing</w:t>
      </w:r>
    </w:p>
    <w:p w14:paraId="045E961D" w14:textId="77777777" w:rsidR="002F2929" w:rsidRPr="002F2929" w:rsidRDefault="002F2929" w:rsidP="002F2929">
      <w:pPr>
        <w:numPr>
          <w:ilvl w:val="1"/>
          <w:numId w:val="28"/>
        </w:numPr>
      </w:pPr>
      <w:r w:rsidRPr="002F2929">
        <w:t>determine coordination numbers</w:t>
      </w:r>
    </w:p>
    <w:p w14:paraId="3BB18EBB" w14:textId="77777777" w:rsidR="002F2929" w:rsidRPr="002F2929" w:rsidRDefault="002F2929" w:rsidP="002F2929">
      <w:pPr>
        <w:numPr>
          <w:ilvl w:val="0"/>
          <w:numId w:val="28"/>
        </w:numPr>
      </w:pPr>
      <w:r w:rsidRPr="002F2929">
        <w:t>Omission is fully defensible</w:t>
      </w:r>
    </w:p>
    <w:p w14:paraId="25BD7E9E" w14:textId="77777777" w:rsidR="002F2929" w:rsidRPr="002F2929" w:rsidRDefault="002F2929" w:rsidP="002F2929">
      <w:r w:rsidRPr="002F2929">
        <w:pict w14:anchorId="1A30418A">
          <v:rect id="_x0000_i1163" style="width:0;height:1.5pt" o:hralign="center" o:hrstd="t" o:hr="t" fillcolor="#a0a0a0" stroked="f"/>
        </w:pict>
      </w:r>
    </w:p>
    <w:p w14:paraId="71AF2F57" w14:textId="77777777" w:rsidR="002F2929" w:rsidRPr="002F2929" w:rsidRDefault="002F2929" w:rsidP="002F2929">
      <w:pPr>
        <w:rPr>
          <w:b/>
          <w:bCs/>
        </w:rPr>
      </w:pPr>
      <w:r w:rsidRPr="002F2929">
        <w:rPr>
          <w:b/>
          <w:bCs/>
        </w:rPr>
        <w:t>5. Paper-ready statement you can safely use</w:t>
      </w:r>
    </w:p>
    <w:p w14:paraId="68B8026E" w14:textId="77777777" w:rsidR="002F2929" w:rsidRPr="002F2929" w:rsidRDefault="002F2929" w:rsidP="002F2929">
      <w:r w:rsidRPr="002F2929">
        <w:t>Multiple-scattering contributions involving Ga–Fe–Fe paths are expected to be more pronounced in goethite due to its chain-like octahedral arrangement, whereas the more angular and three-dimensional connectivity in hematite strongly dampens such contributions, rendering them negligible for the present system.</w:t>
      </w:r>
    </w:p>
    <w:p w14:paraId="76423077" w14:textId="77777777" w:rsidR="002F2929" w:rsidRPr="002F2929" w:rsidRDefault="002F2929" w:rsidP="002F2929">
      <w:r w:rsidRPr="002F2929">
        <w:t>If you want, I can also:</w:t>
      </w:r>
    </w:p>
    <w:p w14:paraId="644A44C2" w14:textId="77777777" w:rsidR="002F2929" w:rsidRPr="002F2929" w:rsidRDefault="002F2929" w:rsidP="002F2929">
      <w:pPr>
        <w:numPr>
          <w:ilvl w:val="0"/>
          <w:numId w:val="29"/>
        </w:numPr>
      </w:pPr>
      <w:r w:rsidRPr="002F2929">
        <w:t xml:space="preserve">help you decide </w:t>
      </w:r>
      <w:r w:rsidRPr="002F2929">
        <w:rPr>
          <w:b/>
          <w:bCs/>
        </w:rPr>
        <w:t>when MS paths are statistically justified</w:t>
      </w:r>
      <w:r w:rsidRPr="002F2929">
        <w:t>, or</w:t>
      </w:r>
    </w:p>
    <w:p w14:paraId="103CA650" w14:textId="77777777" w:rsidR="002F2929" w:rsidRPr="002F2929" w:rsidRDefault="002F2929" w:rsidP="002F2929">
      <w:pPr>
        <w:numPr>
          <w:ilvl w:val="0"/>
          <w:numId w:val="29"/>
        </w:numPr>
      </w:pPr>
      <w:r w:rsidRPr="002F2929">
        <w:t xml:space="preserve">draft a </w:t>
      </w:r>
      <w:r w:rsidRPr="002F2929">
        <w:rPr>
          <w:b/>
          <w:bCs/>
        </w:rPr>
        <w:t>short EXAFS fitting justification</w:t>
      </w:r>
      <w:r w:rsidRPr="002F2929">
        <w:t xml:space="preserve"> specific to hematite vs goethite.</w:t>
      </w:r>
    </w:p>
    <w:p w14:paraId="63ECB368" w14:textId="77777777" w:rsidR="002F2929" w:rsidRPr="001F643B" w:rsidRDefault="002F2929">
      <w:pPr>
        <w:rPr>
          <w:lang w:val="en-US"/>
        </w:rPr>
      </w:pPr>
    </w:p>
    <w:sectPr w:rsidR="002F2929" w:rsidRPr="001F64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0A4"/>
    <w:multiLevelType w:val="multilevel"/>
    <w:tmpl w:val="6C44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368ED"/>
    <w:multiLevelType w:val="multilevel"/>
    <w:tmpl w:val="304C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0D0B"/>
    <w:multiLevelType w:val="multilevel"/>
    <w:tmpl w:val="2F24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2491B"/>
    <w:multiLevelType w:val="multilevel"/>
    <w:tmpl w:val="AB3C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7049EE"/>
    <w:multiLevelType w:val="multilevel"/>
    <w:tmpl w:val="CB86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B14F3"/>
    <w:multiLevelType w:val="multilevel"/>
    <w:tmpl w:val="C2C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C207D"/>
    <w:multiLevelType w:val="multilevel"/>
    <w:tmpl w:val="1AE4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D299D"/>
    <w:multiLevelType w:val="multilevel"/>
    <w:tmpl w:val="64F8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558E4"/>
    <w:multiLevelType w:val="multilevel"/>
    <w:tmpl w:val="FAF2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D4F60"/>
    <w:multiLevelType w:val="multilevel"/>
    <w:tmpl w:val="C724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136B6"/>
    <w:multiLevelType w:val="multilevel"/>
    <w:tmpl w:val="5D5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EF425B"/>
    <w:multiLevelType w:val="multilevel"/>
    <w:tmpl w:val="D922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B152E"/>
    <w:multiLevelType w:val="multilevel"/>
    <w:tmpl w:val="5572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23175C"/>
    <w:multiLevelType w:val="multilevel"/>
    <w:tmpl w:val="C40C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75A0C"/>
    <w:multiLevelType w:val="multilevel"/>
    <w:tmpl w:val="7A68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50B07"/>
    <w:multiLevelType w:val="multilevel"/>
    <w:tmpl w:val="5D90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642B6"/>
    <w:multiLevelType w:val="multilevel"/>
    <w:tmpl w:val="E8FE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92108"/>
    <w:multiLevelType w:val="multilevel"/>
    <w:tmpl w:val="C1D8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610C0"/>
    <w:multiLevelType w:val="multilevel"/>
    <w:tmpl w:val="94DC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F47049"/>
    <w:multiLevelType w:val="multilevel"/>
    <w:tmpl w:val="01EE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62176"/>
    <w:multiLevelType w:val="multilevel"/>
    <w:tmpl w:val="DDCE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A34EC"/>
    <w:multiLevelType w:val="multilevel"/>
    <w:tmpl w:val="E39E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B2BC6"/>
    <w:multiLevelType w:val="multilevel"/>
    <w:tmpl w:val="E7B0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1C0674"/>
    <w:multiLevelType w:val="multilevel"/>
    <w:tmpl w:val="7336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CD10D4"/>
    <w:multiLevelType w:val="multilevel"/>
    <w:tmpl w:val="A3C6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0F579E"/>
    <w:multiLevelType w:val="multilevel"/>
    <w:tmpl w:val="0338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B46015"/>
    <w:multiLevelType w:val="multilevel"/>
    <w:tmpl w:val="AD2E7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625D0A"/>
    <w:multiLevelType w:val="multilevel"/>
    <w:tmpl w:val="43B2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D010BD"/>
    <w:multiLevelType w:val="multilevel"/>
    <w:tmpl w:val="C852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1692297">
    <w:abstractNumId w:val="12"/>
  </w:num>
  <w:num w:numId="2" w16cid:durableId="854926023">
    <w:abstractNumId w:val="9"/>
  </w:num>
  <w:num w:numId="3" w16cid:durableId="1080834789">
    <w:abstractNumId w:val="20"/>
  </w:num>
  <w:num w:numId="4" w16cid:durableId="1996521020">
    <w:abstractNumId w:val="5"/>
  </w:num>
  <w:num w:numId="5" w16cid:durableId="147013561">
    <w:abstractNumId w:val="24"/>
  </w:num>
  <w:num w:numId="6" w16cid:durableId="1132361643">
    <w:abstractNumId w:val="16"/>
  </w:num>
  <w:num w:numId="7" w16cid:durableId="189144320">
    <w:abstractNumId w:val="6"/>
  </w:num>
  <w:num w:numId="8" w16cid:durableId="1675571882">
    <w:abstractNumId w:val="17"/>
  </w:num>
  <w:num w:numId="9" w16cid:durableId="32506551">
    <w:abstractNumId w:val="2"/>
  </w:num>
  <w:num w:numId="10" w16cid:durableId="729495353">
    <w:abstractNumId w:val="18"/>
  </w:num>
  <w:num w:numId="11" w16cid:durableId="1281376504">
    <w:abstractNumId w:val="13"/>
  </w:num>
  <w:num w:numId="12" w16cid:durableId="1739398833">
    <w:abstractNumId w:val="10"/>
  </w:num>
  <w:num w:numId="13" w16cid:durableId="176505485">
    <w:abstractNumId w:val="8"/>
  </w:num>
  <w:num w:numId="14" w16cid:durableId="152335717">
    <w:abstractNumId w:val="21"/>
  </w:num>
  <w:num w:numId="15" w16cid:durableId="2003196658">
    <w:abstractNumId w:val="28"/>
  </w:num>
  <w:num w:numId="16" w16cid:durableId="952438423">
    <w:abstractNumId w:val="11"/>
  </w:num>
  <w:num w:numId="17" w16cid:durableId="1340473990">
    <w:abstractNumId w:val="27"/>
  </w:num>
  <w:num w:numId="18" w16cid:durableId="2080322592">
    <w:abstractNumId w:val="0"/>
  </w:num>
  <w:num w:numId="19" w16cid:durableId="1379663923">
    <w:abstractNumId w:val="25"/>
  </w:num>
  <w:num w:numId="20" w16cid:durableId="151606640">
    <w:abstractNumId w:val="22"/>
  </w:num>
  <w:num w:numId="21" w16cid:durableId="1433476125">
    <w:abstractNumId w:val="23"/>
  </w:num>
  <w:num w:numId="22" w16cid:durableId="1549102797">
    <w:abstractNumId w:val="4"/>
  </w:num>
  <w:num w:numId="23" w16cid:durableId="1673294363">
    <w:abstractNumId w:val="26"/>
  </w:num>
  <w:num w:numId="24" w16cid:durableId="592780537">
    <w:abstractNumId w:val="1"/>
  </w:num>
  <w:num w:numId="25" w16cid:durableId="286857867">
    <w:abstractNumId w:val="14"/>
  </w:num>
  <w:num w:numId="26" w16cid:durableId="1471941133">
    <w:abstractNumId w:val="3"/>
  </w:num>
  <w:num w:numId="27" w16cid:durableId="180515968">
    <w:abstractNumId w:val="15"/>
  </w:num>
  <w:num w:numId="28" w16cid:durableId="871920053">
    <w:abstractNumId w:val="7"/>
  </w:num>
  <w:num w:numId="29" w16cid:durableId="10813728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BB"/>
    <w:rsid w:val="001F643B"/>
    <w:rsid w:val="002F2929"/>
    <w:rsid w:val="007F30BB"/>
    <w:rsid w:val="009C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5FBC"/>
  <w15:chartTrackingRefBased/>
  <w15:docId w15:val="{944D4C75-AC23-418F-9C13-3A618F2F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3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3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3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3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3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3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3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3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3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3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3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3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30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30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30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30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30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30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3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3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3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3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3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30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30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30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3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30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3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3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9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3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4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6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3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48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4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47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03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3700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61560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8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2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7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0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0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1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1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127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00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148940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99465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1533</Words>
  <Characters>9662</Characters>
  <Application>Microsoft Office Word</Application>
  <DocSecurity>0</DocSecurity>
  <Lines>80</Lines>
  <Paragraphs>22</Paragraphs>
  <ScaleCrop>false</ScaleCrop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Hilpmann, Stephan (FWOA) - 110481</dc:creator>
  <cp:keywords/>
  <dc:description/>
  <cp:lastModifiedBy>Hilpmann, Stephan (FWOA) - 110481</cp:lastModifiedBy>
  <cp:revision>3</cp:revision>
  <dcterms:created xsi:type="dcterms:W3CDTF">2026-01-26T16:49:00Z</dcterms:created>
  <dcterms:modified xsi:type="dcterms:W3CDTF">2026-01-27T09:45:00Z</dcterms:modified>
</cp:coreProperties>
</file>